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rPr>
        <w:drawing>
          <wp:inline distB="114300" distT="114300" distL="114300" distR="114300">
            <wp:extent cx="6813641" cy="5491163"/>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6813641" cy="5491163"/>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ind w:left="0" w:firstLine="0"/>
        <w:rPr>
          <w:rFonts w:ascii="Calibri" w:cs="Calibri" w:eastAsia="Calibri" w:hAnsi="Calibri"/>
          <w:sz w:val="28"/>
          <w:szCs w:val="28"/>
        </w:rPr>
      </w:pPr>
      <w:r w:rsidDel="00000000" w:rsidR="00000000" w:rsidRPr="00000000">
        <w:rPr>
          <w:rFonts w:ascii="Calibri" w:cs="Calibri" w:eastAsia="Calibri" w:hAnsi="Calibri"/>
          <w:b w:val="1"/>
          <w:bCs w:val="1"/>
          <w:sz w:val="36"/>
          <w:szCs w:val="36"/>
          <w:vertAlign w:val="baseline"/>
          <w:rtl w:val="0"/>
        </w:rPr>
        <w:t xml:space="preserve">1. The excerpts below </w:t>
      </w:r>
      <w:r w:rsidDel="00000000" w:rsidR="00000000" w:rsidRPr="00000000">
        <w:rPr>
          <w:rFonts w:ascii="Calibri" w:cs="Calibri" w:eastAsia="Calibri" w:hAnsi="Calibri"/>
          <w:b w:val="1"/>
          <w:bCs w:val="1"/>
          <w:sz w:val="36"/>
          <w:szCs w:val="36"/>
          <w:rtl w:val="0"/>
        </w:rPr>
        <w:t xml:space="preserve">are from</w:t>
      </w:r>
      <w:r w:rsidDel="00000000" w:rsidR="00000000" w:rsidRPr="00000000">
        <w:rPr>
          <w:rFonts w:ascii="Calibri" w:cs="Calibri" w:eastAsia="Calibri" w:hAnsi="Calibri"/>
          <w:b w:val="1"/>
          <w:bCs w:val="1"/>
          <w:sz w:val="36"/>
          <w:szCs w:val="36"/>
          <w:vertAlign w:val="baseline"/>
          <w:rtl w:val="0"/>
        </w:rPr>
        <w:t xml:space="preserve"> </w:t>
      </w:r>
      <w:r w:rsidDel="00000000" w:rsidR="00000000" w:rsidRPr="00000000">
        <w:rPr>
          <w:rFonts w:ascii="Calibri" w:cs="Calibri" w:eastAsia="Calibri" w:hAnsi="Calibri"/>
          <w:b w:val="1"/>
          <w:bCs w:val="1"/>
          <w:sz w:val="36"/>
          <w:szCs w:val="36"/>
          <w:rtl w:val="0"/>
        </w:rPr>
        <w:t xml:space="preserve">The Declaration of Independence (1776) and Founding Father, James Wilson </w:t>
      </w:r>
      <w:r w:rsidDel="00000000" w:rsidR="00000000" w:rsidRPr="00000000">
        <w:rPr>
          <w:rFonts w:ascii="Calibri" w:cs="Calibri" w:eastAsia="Calibri" w:hAnsi="Calibri"/>
          <w:sz w:val="36"/>
          <w:szCs w:val="36"/>
          <w:rtl w:val="0"/>
        </w:rPr>
        <w:t xml:space="preserve">(one of only 6 Founders to sign both the Declaration and Constitution)</w:t>
      </w:r>
      <w:r w:rsidDel="00000000" w:rsidR="00000000" w:rsidRPr="00000000">
        <w:rPr>
          <w:rFonts w:ascii="Calibri" w:cs="Calibri" w:eastAsia="Calibri" w:hAnsi="Calibri"/>
          <w:b w:val="1"/>
          <w:bCs w:val="1"/>
          <w:sz w:val="36"/>
          <w:szCs w:val="36"/>
          <w:rtl w:val="0"/>
        </w:rPr>
        <w:t xml:space="preserve">.</w:t>
      </w:r>
      <w:r w:rsidDel="00000000" w:rsidR="00000000" w:rsidRPr="00000000">
        <w:rPr>
          <w:rtl w:val="0"/>
        </w:rPr>
      </w:r>
    </w:p>
    <w:p w:rsidR="00000000" w:rsidDel="00000000" w:rsidP="00000000" w:rsidRDefault="00000000" w:rsidRPr="00000000" w14:paraId="00000005">
      <w:pPr>
        <w:ind w:left="0" w:firstLine="0"/>
        <w:rPr>
          <w:rFonts w:ascii="Calibri" w:cs="Calibri" w:eastAsia="Calibri" w:hAnsi="Calibri"/>
          <w:sz w:val="28"/>
          <w:szCs w:val="28"/>
        </w:rPr>
      </w:pPr>
      <w:r w:rsidDel="00000000" w:rsidR="00000000" w:rsidRPr="00000000">
        <w:rPr>
          <w:rtl w:val="0"/>
        </w:rPr>
      </w:r>
    </w:p>
    <w:tbl>
      <w:tblPr>
        <w:tblStyle w:val="Table1"/>
        <w:tblW w:w="12943.371620178223" w:type="dxa"/>
        <w:jc w:val="left"/>
        <w:tblInd w:w="33.2567596435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83.371620178223"/>
        <w:gridCol w:w="5760"/>
        <w:tblGridChange w:id="0">
          <w:tblGrid>
            <w:gridCol w:w="7183.371620178223"/>
            <w:gridCol w:w="5760"/>
          </w:tblGrid>
        </w:tblGridChange>
      </w:tblGrid>
      <w:tr>
        <w:trPr>
          <w:cantSplit w:val="0"/>
          <w:trHeight w:val="12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spacing w:line="240" w:lineRule="auto"/>
              <w:ind w:left="0" w:firstLine="0"/>
              <w:rPr>
                <w:rFonts w:ascii="Calibri" w:cs="Calibri" w:eastAsia="Calibri" w:hAnsi="Calibri"/>
                <w:b w:val="1"/>
                <w:bCs w:val="1"/>
                <w:sz w:val="30"/>
                <w:szCs w:val="30"/>
              </w:rPr>
            </w:pPr>
            <w:r w:rsidDel="00000000" w:rsidR="00000000" w:rsidRPr="00000000">
              <w:rPr>
                <w:rFonts w:ascii="Calibri" w:cs="Calibri" w:eastAsia="Calibri" w:hAnsi="Calibri"/>
                <w:b w:val="1"/>
                <w:bCs w:val="1"/>
                <w:sz w:val="30"/>
                <w:szCs w:val="30"/>
                <w:rtl w:val="0"/>
              </w:rPr>
              <w:t xml:space="preserve">The Declaration of Independence</w:t>
            </w:r>
            <w:r w:rsidDel="00000000" w:rsidR="00000000" w:rsidRPr="00000000">
              <w:rPr>
                <w:rtl w:val="0"/>
              </w:rPr>
            </w:r>
          </w:p>
          <w:p w:rsidR="00000000" w:rsidDel="00000000" w:rsidP="00000000" w:rsidRDefault="00000000" w:rsidRPr="00000000" w14:paraId="00000007">
            <w:pPr>
              <w:spacing w:line="240" w:lineRule="auto"/>
              <w:ind w:left="0" w:firstLine="0"/>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Thomas Jefferson</w:t>
            </w:r>
          </w:p>
          <w:p w:rsidR="00000000" w:rsidDel="00000000" w:rsidP="00000000" w:rsidRDefault="00000000" w:rsidRPr="00000000" w14:paraId="00000008">
            <w:pPr>
              <w:spacing w:line="240" w:lineRule="auto"/>
              <w:ind w:left="0" w:firstLine="0"/>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July 4, 1776</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spacing w:line="240" w:lineRule="auto"/>
              <w:ind w:left="0" w:firstLine="0"/>
              <w:rPr>
                <w:rFonts w:ascii="Calibri" w:cs="Calibri" w:eastAsia="Calibri" w:hAnsi="Calibri"/>
                <w:b w:val="1"/>
                <w:bCs w:val="1"/>
                <w:sz w:val="30"/>
                <w:szCs w:val="30"/>
              </w:rPr>
            </w:pPr>
            <w:r w:rsidDel="00000000" w:rsidR="00000000" w:rsidRPr="00000000">
              <w:rPr>
                <w:rFonts w:ascii="Calibri" w:cs="Calibri" w:eastAsia="Calibri" w:hAnsi="Calibri"/>
                <w:b w:val="1"/>
                <w:bCs w:val="1"/>
                <w:sz w:val="30"/>
                <w:szCs w:val="30"/>
                <w:rtl w:val="0"/>
              </w:rPr>
              <w:t xml:space="preserve">Speech to the Pennsylvania Convention</w:t>
            </w:r>
            <w:r w:rsidDel="00000000" w:rsidR="00000000" w:rsidRPr="00000000">
              <w:rPr>
                <w:rtl w:val="0"/>
              </w:rPr>
            </w:r>
          </w:p>
          <w:p w:rsidR="00000000" w:rsidDel="00000000" w:rsidP="00000000" w:rsidRDefault="00000000" w:rsidRPr="00000000" w14:paraId="0000000A">
            <w:pPr>
              <w:spacing w:line="240" w:lineRule="auto"/>
              <w:ind w:left="0" w:firstLine="0"/>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James Wilson</w:t>
            </w:r>
          </w:p>
          <w:p w:rsidR="00000000" w:rsidDel="00000000" w:rsidP="00000000" w:rsidRDefault="00000000" w:rsidRPr="00000000" w14:paraId="0000000B">
            <w:pPr>
              <w:spacing w:line="240" w:lineRule="auto"/>
              <w:ind w:left="0" w:firstLine="0"/>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November 24, 1787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line="240" w:lineRule="auto"/>
              <w:ind w:left="0" w:firstLine="0"/>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That to secure these rights, Governments are instituted among Men, deriving their just powers from the consent of the governed, --That whenever any Form of Government becomes destructive of these ends, it is the Right of the People to alter or to abolish 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line="240" w:lineRule="auto"/>
              <w:ind w:left="0" w:firstLine="0"/>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The truth is, that, in our governments, the supreme, absolute, and uncontrollable power remains in the people. As our constitutions are superior to our legislatures; so the people are superior to our constitutions. Indeed the superiority, in this last instance, is much greater; for the people possess, over our constitutions, control in act, as well as in right.</w:t>
            </w:r>
          </w:p>
          <w:p w:rsidR="00000000" w:rsidDel="00000000" w:rsidP="00000000" w:rsidRDefault="00000000" w:rsidRPr="00000000" w14:paraId="0000000E">
            <w:pPr>
              <w:spacing w:line="240" w:lineRule="auto"/>
              <w:ind w:left="0" w:firstLine="0"/>
              <w:rPr>
                <w:rFonts w:ascii="Calibri" w:cs="Calibri" w:eastAsia="Calibri" w:hAnsi="Calibri"/>
                <w:i w:val="1"/>
                <w:iCs w:val="1"/>
                <w:sz w:val="28"/>
                <w:szCs w:val="28"/>
              </w:rPr>
            </w:pPr>
            <w:r w:rsidDel="00000000" w:rsidR="00000000" w:rsidRPr="00000000">
              <w:rPr>
                <w:rtl w:val="0"/>
              </w:rPr>
            </w:r>
          </w:p>
          <w:p w:rsidR="00000000" w:rsidDel="00000000" w:rsidP="00000000" w:rsidRDefault="00000000" w:rsidRPr="00000000" w14:paraId="0000000F">
            <w:pPr>
              <w:spacing w:line="240" w:lineRule="auto"/>
              <w:ind w:left="0" w:firstLine="0"/>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In THIS CONSTITUTION, all authority is derived from the PEOPLE.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ind w:left="0" w:firstLine="0"/>
              <w:rPr>
                <w:rFonts w:ascii="Calibri" w:cs="Calibri" w:eastAsia="Calibri" w:hAnsi="Calibri"/>
              </w:rPr>
            </w:pPr>
            <w:r w:rsidDel="00000000" w:rsidR="00000000" w:rsidRPr="00000000">
              <w:rPr>
                <w:rFonts w:ascii="Calibri" w:cs="Calibri" w:eastAsia="Calibri" w:hAnsi="Calibri"/>
                <w:rtl w:val="0"/>
              </w:rPr>
              <w:t xml:space="preserve">Source: </w:t>
            </w:r>
            <w:hyperlink r:id="rId7">
              <w:r w:rsidDel="00000000" w:rsidR="00000000" w:rsidRPr="00000000">
                <w:rPr>
                  <w:rFonts w:ascii="Calibri" w:cs="Calibri" w:eastAsia="Calibri" w:hAnsi="Calibri"/>
                  <w:color w:val="1155cc"/>
                  <w:u w:val="single"/>
                  <w:rtl w:val="0"/>
                </w:rPr>
                <w:t xml:space="preserve">National Archives</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Source: </w:t>
            </w:r>
            <w:hyperlink r:id="rId8">
              <w:r w:rsidDel="00000000" w:rsidR="00000000" w:rsidRPr="00000000">
                <w:rPr>
                  <w:rFonts w:ascii="Calibri" w:cs="Calibri" w:eastAsia="Calibri" w:hAnsi="Calibri"/>
                  <w:color w:val="1155cc"/>
                  <w:u w:val="single"/>
                  <w:rtl w:val="0"/>
                </w:rPr>
                <w:t xml:space="preserve">Teaching American History </w:t>
              </w:r>
            </w:hyperlink>
            <w:r w:rsidDel="00000000" w:rsidR="00000000" w:rsidRPr="00000000">
              <w:rPr>
                <w:rtl w:val="0"/>
              </w:rPr>
            </w:r>
          </w:p>
        </w:tc>
      </w:tr>
    </w:tbl>
    <w:p w:rsidR="00000000" w:rsidDel="00000000" w:rsidP="00000000" w:rsidRDefault="00000000" w:rsidRPr="00000000" w14:paraId="00000012">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3">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4">
      <w:pPr>
        <w:ind w:left="0" w:firstLine="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How do both Jefferson's Declaration of Independence (1776) and Wilson's Speech to the Pennsylvania Convention (1787) establish limits on government power?</w:t>
      </w:r>
    </w:p>
    <w:p w:rsidR="00000000" w:rsidDel="00000000" w:rsidP="00000000" w:rsidRDefault="00000000" w:rsidRPr="00000000" w14:paraId="00000015">
      <w:pPr>
        <w:numPr>
          <w:ilvl w:val="0"/>
          <w:numId w:val="4"/>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establish that ultimate authority remains with the people. </w:t>
      </w:r>
    </w:p>
    <w:p w:rsidR="00000000" w:rsidDel="00000000" w:rsidP="00000000" w:rsidRDefault="00000000" w:rsidRPr="00000000" w14:paraId="00000016">
      <w:pPr>
        <w:numPr>
          <w:ilvl w:val="0"/>
          <w:numId w:val="4"/>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require that all government officials be directly elected by popular vote.</w:t>
      </w:r>
    </w:p>
    <w:p w:rsidR="00000000" w:rsidDel="00000000" w:rsidP="00000000" w:rsidRDefault="00000000" w:rsidRPr="00000000" w14:paraId="00000017">
      <w:pPr>
        <w:numPr>
          <w:ilvl w:val="0"/>
          <w:numId w:val="4"/>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argue that state governments should have more power than the federal government.</w:t>
      </w:r>
    </w:p>
    <w:p w:rsidR="00000000" w:rsidDel="00000000" w:rsidP="00000000" w:rsidRDefault="00000000" w:rsidRPr="00000000" w14:paraId="00000018">
      <w:pPr>
        <w:numPr>
          <w:ilvl w:val="0"/>
          <w:numId w:val="4"/>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prevent the government from making any laws without unanimous consent of the citizens.</w:t>
      </w:r>
    </w:p>
    <w:p w:rsidR="00000000" w:rsidDel="00000000" w:rsidP="00000000" w:rsidRDefault="00000000" w:rsidRPr="00000000" w14:paraId="00000019">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A">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B">
      <w:pPr>
        <w:ind w:left="0" w:firstLine="0"/>
        <w:rPr>
          <w:rFonts w:ascii="Calibri" w:cs="Calibri" w:eastAsia="Calibri" w:hAnsi="Calibri"/>
          <w:sz w:val="28"/>
          <w:szCs w:val="28"/>
        </w:rPr>
      </w:pPr>
      <w:r w:rsidDel="00000000" w:rsidR="00000000" w:rsidRPr="00000000">
        <w:rPr>
          <w:rFonts w:ascii="Calibri" w:cs="Calibri" w:eastAsia="Calibri" w:hAnsi="Calibri"/>
          <w:b w:val="1"/>
          <w:bCs w:val="1"/>
          <w:sz w:val="36"/>
          <w:szCs w:val="36"/>
          <w:rtl w:val="0"/>
        </w:rPr>
        <w:t xml:space="preserve">2. The statements below are summarized from Supreme Court decisions. </w:t>
      </w:r>
      <w:r w:rsidDel="00000000" w:rsidR="00000000" w:rsidRPr="00000000">
        <w:rPr>
          <w:rtl w:val="0"/>
        </w:rPr>
      </w:r>
    </w:p>
    <w:p w:rsidR="00000000" w:rsidDel="00000000" w:rsidP="00000000" w:rsidRDefault="00000000" w:rsidRPr="00000000" w14:paraId="0000001C">
      <w:pPr>
        <w:ind w:left="0" w:firstLine="0"/>
        <w:rPr>
          <w:rFonts w:ascii="Calibri" w:cs="Calibri" w:eastAsia="Calibri" w:hAnsi="Calibri"/>
          <w:sz w:val="28"/>
          <w:szCs w:val="28"/>
        </w:rPr>
      </w:pPr>
      <w:r w:rsidDel="00000000" w:rsidR="00000000" w:rsidRPr="00000000">
        <w:rPr>
          <w:rtl w:val="0"/>
        </w:rPr>
      </w:r>
    </w:p>
    <w:tbl>
      <w:tblPr>
        <w:tblStyle w:val="Table2"/>
        <w:tblW w:w="13300.8" w:type="dxa"/>
        <w:jc w:val="left"/>
        <w:tblInd w:w="33.2567596435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00"/>
        <w:gridCol w:w="1200"/>
        <w:gridCol w:w="1200"/>
        <w:gridCol w:w="1200"/>
        <w:gridCol w:w="1200"/>
        <w:gridCol w:w="1200"/>
        <w:gridCol w:w="1200"/>
        <w:gridCol w:w="2295"/>
        <w:gridCol w:w="105"/>
        <w:gridCol w:w="100.80000000000001"/>
        <w:gridCol w:w="1200"/>
        <w:gridCol w:w="1200"/>
        <w:tblGridChange w:id="0">
          <w:tblGrid>
            <w:gridCol w:w="1200"/>
            <w:gridCol w:w="1200"/>
            <w:gridCol w:w="1200"/>
            <w:gridCol w:w="1200"/>
            <w:gridCol w:w="1200"/>
            <w:gridCol w:w="1200"/>
            <w:gridCol w:w="1200"/>
            <w:gridCol w:w="2295"/>
            <w:gridCol w:w="105"/>
            <w:gridCol w:w="100.80000000000001"/>
            <w:gridCol w:w="1200"/>
            <w:gridCol w:w="1200"/>
          </w:tblGrid>
        </w:tblGridChange>
      </w:tblGrid>
      <w:tr>
        <w:trPr>
          <w:cantSplit w:val="0"/>
          <w:trHeight w:val="500" w:hRule="atLeast"/>
          <w:tblHeader w:val="0"/>
        </w:trPr>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1D">
            <w:pPr>
              <w:widowControl w:val="0"/>
              <w:spacing w:line="240" w:lineRule="auto"/>
              <w:ind w:left="0" w:firstLine="0"/>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i w:val="1"/>
                <w:iCs w:val="1"/>
                <w:sz w:val="30"/>
                <w:szCs w:val="30"/>
                <w:rtl w:val="0"/>
              </w:rPr>
              <w:t xml:space="preserve">Marbury v. Madison </w:t>
            </w:r>
            <w:r w:rsidDel="00000000" w:rsidR="00000000" w:rsidRPr="00000000">
              <w:rPr>
                <w:rFonts w:ascii="Calibri" w:cs="Calibri" w:eastAsia="Calibri" w:hAnsi="Calibri"/>
                <w:b w:val="1"/>
                <w:bCs w:val="1"/>
                <w:sz w:val="30"/>
                <w:szCs w:val="30"/>
                <w:rtl w:val="0"/>
              </w:rPr>
              <w:t xml:space="preserve">(1803)</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spacing w:line="240" w:lineRule="auto"/>
              <w:ind w:left="0" w:firstLine="0"/>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i w:val="1"/>
                <w:iCs w:val="1"/>
                <w:sz w:val="30"/>
                <w:szCs w:val="30"/>
                <w:rtl w:val="0"/>
              </w:rPr>
              <w:t xml:space="preserve">McCulloch v. Maryland </w:t>
            </w:r>
            <w:r w:rsidDel="00000000" w:rsidR="00000000" w:rsidRPr="00000000">
              <w:rPr>
                <w:rFonts w:ascii="Calibri" w:cs="Calibri" w:eastAsia="Calibri" w:hAnsi="Calibri"/>
                <w:b w:val="1"/>
                <w:bCs w:val="1"/>
                <w:sz w:val="30"/>
                <w:szCs w:val="30"/>
                <w:rtl w:val="0"/>
              </w:rPr>
              <w:t xml:space="preserve">(1819)</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ind w:left="0" w:firstLine="0"/>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i w:val="1"/>
                <w:iCs w:val="1"/>
                <w:sz w:val="30"/>
                <w:szCs w:val="30"/>
                <w:rtl w:val="0"/>
              </w:rPr>
              <w:t xml:space="preserve">Brown v. Board of Education (1954)</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spacing w:line="240" w:lineRule="auto"/>
              <w:ind w:left="0" w:firstLine="0"/>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i w:val="1"/>
                <w:iCs w:val="1"/>
                <w:sz w:val="30"/>
                <w:szCs w:val="30"/>
                <w:rtl w:val="0"/>
              </w:rPr>
              <w:t xml:space="preserve">U.S. v. Lopez </w:t>
            </w:r>
            <w:r w:rsidDel="00000000" w:rsidR="00000000" w:rsidRPr="00000000">
              <w:rPr>
                <w:rFonts w:ascii="Calibri" w:cs="Calibri" w:eastAsia="Calibri" w:hAnsi="Calibri"/>
                <w:b w:val="1"/>
                <w:bCs w:val="1"/>
                <w:sz w:val="30"/>
                <w:szCs w:val="30"/>
                <w:rtl w:val="0"/>
              </w:rPr>
              <w:t xml:space="preserve">(1995)</w:t>
            </w:r>
            <w:r w:rsidDel="00000000" w:rsidR="00000000" w:rsidRPr="00000000">
              <w:rPr>
                <w:rtl w:val="0"/>
              </w:rPr>
            </w:r>
          </w:p>
        </w:tc>
      </w:tr>
      <w:tr>
        <w:trPr>
          <w:cantSplit w:val="0"/>
          <w:trHeight w:val="480" w:hRule="atLeast"/>
          <w:tblHeader w:val="0"/>
        </w:trPr>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9">
            <w:pPr>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Impact:</w:t>
            </w:r>
            <w:r w:rsidDel="00000000" w:rsidR="00000000" w:rsidRPr="00000000">
              <w:rPr>
                <w:rFonts w:ascii="Calibri" w:cs="Calibri" w:eastAsia="Calibri" w:hAnsi="Calibri"/>
                <w:sz w:val="28"/>
                <w:szCs w:val="28"/>
                <w:rtl w:val="0"/>
              </w:rPr>
              <w:t xml:space="preserve"> The U.S. Supreme Court has the power of judicial review.  This means that the U.S. Supreme Court has the power to declare laws and executive actions unconstitutional.    </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C">
            <w:pPr>
              <w:spacing w:line="240" w:lineRule="auto"/>
              <w:ind w:left="0" w:firstLine="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Impact: </w:t>
            </w:r>
            <w:r w:rsidDel="00000000" w:rsidR="00000000" w:rsidRPr="00000000">
              <w:rPr>
                <w:rFonts w:ascii="Calibri" w:cs="Calibri" w:eastAsia="Calibri" w:hAnsi="Calibri"/>
                <w:sz w:val="28"/>
                <w:szCs w:val="28"/>
                <w:rtl w:val="0"/>
              </w:rPr>
              <w:t xml:space="preserve">The Necessary and Proper and the Supremacy clauses justify Congress’ decision to establish a national bank.  Maryland cannot tax the federal government. </w:t>
            </w:r>
            <w:r w:rsidDel="00000000" w:rsidR="00000000" w:rsidRPr="00000000">
              <w:rPr>
                <w:rFonts w:ascii="Calibri" w:cs="Calibri" w:eastAsia="Calibri" w:hAnsi="Calibri"/>
                <w:b w:val="1"/>
                <w:bCs w:val="1"/>
                <w:sz w:val="28"/>
                <w:szCs w:val="28"/>
                <w:rtl w:val="0"/>
              </w:rPr>
              <w:t xml:space="preserve"> </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F">
            <w:pPr>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Impact: </w:t>
            </w:r>
            <w:r w:rsidDel="00000000" w:rsidR="00000000" w:rsidRPr="00000000">
              <w:rPr>
                <w:rFonts w:ascii="Calibri" w:cs="Calibri" w:eastAsia="Calibri" w:hAnsi="Calibri"/>
                <w:sz w:val="28"/>
                <w:szCs w:val="28"/>
                <w:rtl w:val="0"/>
              </w:rPr>
              <w:t xml:space="preserve">Segregation in public schools was determined to be unconstitutional.  The decision  ended legalized segregation in K-12 public schools across the United States.</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32">
            <w:pPr>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Impact: </w:t>
            </w:r>
            <w:r w:rsidDel="00000000" w:rsidR="00000000" w:rsidRPr="00000000">
              <w:rPr>
                <w:rFonts w:ascii="Calibri" w:cs="Calibri" w:eastAsia="Calibri" w:hAnsi="Calibri"/>
                <w:sz w:val="28"/>
                <w:szCs w:val="28"/>
                <w:rtl w:val="0"/>
              </w:rPr>
              <w:t xml:space="preserve">Congress could not use the Commerce Clause to make possession of a gun in a school zone a federal crime.</w:t>
            </w:r>
          </w:p>
          <w:p w:rsidR="00000000" w:rsidDel="00000000" w:rsidP="00000000" w:rsidRDefault="00000000" w:rsidRPr="00000000" w14:paraId="00000033">
            <w:pPr>
              <w:spacing w:line="240" w:lineRule="auto"/>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4">
            <w:pPr>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Court emphasized that the Commerce Clause had to deal with economic issues. Limits Congressional power. </w:t>
            </w:r>
          </w:p>
        </w:tc>
      </w:tr>
      <w:tr>
        <w:trPr>
          <w:cantSplit w:val="0"/>
          <w:trHeight w:val="480" w:hRule="atLeast"/>
          <w:tblHeader w:val="0"/>
        </w:trPr>
        <w:tc>
          <w:tcPr>
            <w:gridSpan w:val="9"/>
            <w:shd w:fill="auto" w:val="clear"/>
            <w:tcMar>
              <w:top w:w="100.0" w:type="dxa"/>
              <w:left w:w="100.0" w:type="dxa"/>
              <w:bottom w:w="100.0" w:type="dxa"/>
              <w:right w:w="100.0" w:type="dxa"/>
            </w:tcMar>
            <w:vAlign w:val="center"/>
          </w:tcPr>
          <w:p w:rsidR="00000000" w:rsidDel="00000000" w:rsidP="00000000" w:rsidRDefault="00000000" w:rsidRPr="00000000" w14:paraId="00000037">
            <w:pPr>
              <w:spacing w:line="240" w:lineRule="auto"/>
              <w:ind w:left="0" w:firstLine="0"/>
              <w:rPr>
                <w:rFonts w:ascii="Calibri" w:cs="Calibri" w:eastAsia="Calibri" w:hAnsi="Calibri"/>
                <w:b w:val="1"/>
                <w:bCs w:val="1"/>
                <w:sz w:val="28"/>
                <w:szCs w:val="28"/>
              </w:rPr>
            </w:pPr>
            <w:r w:rsidDel="00000000" w:rsidR="00000000" w:rsidRPr="00000000">
              <w:rPr>
                <w:rFonts w:ascii="Calibri" w:cs="Calibri" w:eastAsia="Calibri" w:hAnsi="Calibri"/>
                <w:rtl w:val="0"/>
              </w:rPr>
              <w:t xml:space="preserve">Source: </w:t>
            </w:r>
            <w:hyperlink r:id="rId9">
              <w:r w:rsidDel="00000000" w:rsidR="00000000" w:rsidRPr="00000000">
                <w:rPr>
                  <w:rFonts w:ascii="Calibri" w:cs="Calibri" w:eastAsia="Calibri" w:hAnsi="Calibri"/>
                  <w:color w:val="1155cc"/>
                  <w:u w:val="single"/>
                  <w:rtl w:val="0"/>
                </w:rPr>
                <w:t xml:space="preserve">Florida Joint Center for Citizenship</w:t>
              </w:r>
            </w:hyperlink>
            <w:r w:rsidDel="00000000" w:rsidR="00000000" w:rsidRPr="00000000">
              <w:rPr>
                <w:rFonts w:ascii="Calibri" w:cs="Calibri" w:eastAsia="Calibri" w:hAnsi="Calibri"/>
                <w:rtl w:val="0"/>
              </w:rPr>
              <w:t xml:space="preserve">, </w:t>
            </w:r>
            <w:hyperlink r:id="rId10">
              <w:r w:rsidDel="00000000" w:rsidR="00000000" w:rsidRPr="00000000">
                <w:rPr>
                  <w:rFonts w:ascii="Calibri" w:cs="Calibri" w:eastAsia="Calibri" w:hAnsi="Calibri"/>
                  <w:color w:val="1155cc"/>
                  <w:u w:val="single"/>
                  <w:rtl w:val="0"/>
                </w:rPr>
                <w:t xml:space="preserve">Landmark Cases</w:t>
              </w:r>
            </w:hyperlink>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40">
            <w:pPr>
              <w:spacing w:line="240" w:lineRule="auto"/>
              <w:ind w:left="0" w:firstLine="0"/>
              <w:rPr>
                <w:rFonts w:ascii="Calibri" w:cs="Calibri" w:eastAsia="Calibri" w:hAnsi="Calibri"/>
                <w:b w:val="1"/>
                <w:bCs w:val="1"/>
                <w:color w:val="1155cc"/>
                <w:sz w:val="26"/>
                <w:szCs w:val="26"/>
                <w:u w:val="single"/>
              </w:rPr>
            </w:pPr>
            <w:r w:rsidDel="00000000" w:rsidR="00000000" w:rsidRPr="00000000">
              <w:rPr>
                <w:rFonts w:ascii="Calibri" w:cs="Calibri" w:eastAsia="Calibri" w:hAnsi="Calibri"/>
                <w:rtl w:val="0"/>
              </w:rPr>
              <w:t xml:space="preserve">Source: </w:t>
            </w:r>
            <w:hyperlink r:id="rId11">
              <w:r w:rsidDel="00000000" w:rsidR="00000000" w:rsidRPr="00000000">
                <w:rPr>
                  <w:rFonts w:ascii="Calibri" w:cs="Calibri" w:eastAsia="Calibri" w:hAnsi="Calibri"/>
                  <w:color w:val="1155cc"/>
                  <w:u w:val="single"/>
                  <w:rtl w:val="0"/>
                </w:rPr>
                <w:t xml:space="preserve">Florida Joint Center for Citizenship</w:t>
              </w:r>
            </w:hyperlink>
            <w:r w:rsidDel="00000000" w:rsidR="00000000" w:rsidRPr="00000000">
              <w:rPr>
                <w:rFonts w:ascii="Calibri" w:cs="Calibri" w:eastAsia="Calibri" w:hAnsi="Calibri"/>
                <w:rtl w:val="0"/>
              </w:rPr>
              <w:t xml:space="preserve">, </w:t>
            </w:r>
            <w:hyperlink r:id="rId12">
              <w:r w:rsidDel="00000000" w:rsidR="00000000" w:rsidRPr="00000000">
                <w:rPr>
                  <w:rFonts w:ascii="Calibri" w:cs="Calibri" w:eastAsia="Calibri" w:hAnsi="Calibri"/>
                  <w:color w:val="1155cc"/>
                  <w:u w:val="single"/>
                  <w:rtl w:val="0"/>
                </w:rPr>
                <w:t xml:space="preserve">Landmark Cases Overview</w:t>
              </w:r>
            </w:hyperlink>
            <w:r w:rsidDel="00000000" w:rsidR="00000000" w:rsidRPr="00000000">
              <w:rPr>
                <w:rtl w:val="0"/>
              </w:rPr>
            </w:r>
          </w:p>
        </w:tc>
      </w:tr>
    </w:tbl>
    <w:p w:rsidR="00000000" w:rsidDel="00000000" w:rsidP="00000000" w:rsidRDefault="00000000" w:rsidRPr="00000000" w14:paraId="00000043">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4">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5">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6">
      <w:pPr>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In what ways do the judicial decisions above uphold the principle of limited power?</w:t>
      </w:r>
      <w:r w:rsidDel="00000000" w:rsidR="00000000" w:rsidRPr="00000000">
        <w:rPr>
          <w:rtl w:val="0"/>
        </w:rPr>
      </w:r>
    </w:p>
    <w:p w:rsidR="00000000" w:rsidDel="00000000" w:rsidP="00000000" w:rsidRDefault="00000000" w:rsidRPr="00000000" w14:paraId="00000047">
      <w:pPr>
        <w:numPr>
          <w:ilvl w:val="0"/>
          <w:numId w:val="2"/>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require that all government decisions must be approved by popular vote.</w:t>
      </w:r>
    </w:p>
    <w:p w:rsidR="00000000" w:rsidDel="00000000" w:rsidP="00000000" w:rsidRDefault="00000000" w:rsidRPr="00000000" w14:paraId="00000048">
      <w:pPr>
        <w:numPr>
          <w:ilvl w:val="0"/>
          <w:numId w:val="2"/>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all expanded federal authority over state governments in matters of civil rights.</w:t>
      </w:r>
    </w:p>
    <w:p w:rsidR="00000000" w:rsidDel="00000000" w:rsidP="00000000" w:rsidRDefault="00000000" w:rsidRPr="00000000" w14:paraId="00000049">
      <w:pPr>
        <w:numPr>
          <w:ilvl w:val="0"/>
          <w:numId w:val="2"/>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ensure no level or branch of government operates without constitutional constraints.</w:t>
      </w:r>
    </w:p>
    <w:p w:rsidR="00000000" w:rsidDel="00000000" w:rsidP="00000000" w:rsidRDefault="00000000" w:rsidRPr="00000000" w14:paraId="0000004A">
      <w:pPr>
        <w:numPr>
          <w:ilvl w:val="0"/>
          <w:numId w:val="2"/>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established that the Supreme Court has the final authority to interpret all government actions.</w:t>
      </w:r>
    </w:p>
    <w:p w:rsidR="00000000" w:rsidDel="00000000" w:rsidP="00000000" w:rsidRDefault="00000000" w:rsidRPr="00000000" w14:paraId="0000004B">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C">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D">
      <w:pPr>
        <w:ind w:left="0" w:firstLine="0"/>
        <w:rPr>
          <w:rFonts w:ascii="Calibri" w:cs="Calibri" w:eastAsia="Calibri" w:hAnsi="Calibri"/>
          <w:sz w:val="28"/>
          <w:szCs w:val="28"/>
        </w:rPr>
      </w:pPr>
      <w:r w:rsidDel="00000000" w:rsidR="00000000" w:rsidRPr="00000000">
        <w:rPr>
          <w:rFonts w:ascii="Calibri" w:cs="Calibri" w:eastAsia="Calibri" w:hAnsi="Calibri"/>
          <w:b w:val="1"/>
          <w:bCs w:val="1"/>
          <w:sz w:val="36"/>
          <w:szCs w:val="36"/>
          <w:rtl w:val="0"/>
        </w:rPr>
        <w:t xml:space="preserve">3. The excerpt below is from </w:t>
      </w:r>
      <w:r w:rsidDel="00000000" w:rsidR="00000000" w:rsidRPr="00000000">
        <w:rPr>
          <w:rFonts w:ascii="Calibri" w:cs="Calibri" w:eastAsia="Calibri" w:hAnsi="Calibri"/>
          <w:b w:val="1"/>
          <w:bCs w:val="1"/>
          <w:i w:val="1"/>
          <w:iCs w:val="1"/>
          <w:sz w:val="36"/>
          <w:szCs w:val="36"/>
          <w:rtl w:val="0"/>
        </w:rPr>
        <w:t xml:space="preserve">Miranda v. Arizona</w:t>
      </w:r>
      <w:r w:rsidDel="00000000" w:rsidR="00000000" w:rsidRPr="00000000">
        <w:rPr>
          <w:rFonts w:ascii="Calibri" w:cs="Calibri" w:eastAsia="Calibri" w:hAnsi="Calibri"/>
          <w:b w:val="1"/>
          <w:bCs w:val="1"/>
          <w:sz w:val="36"/>
          <w:szCs w:val="36"/>
          <w:rtl w:val="0"/>
        </w:rPr>
        <w:t xml:space="preserve"> (1966). </w:t>
      </w:r>
      <w:r w:rsidDel="00000000" w:rsidR="00000000" w:rsidRPr="00000000">
        <w:rPr>
          <w:rtl w:val="0"/>
        </w:rPr>
      </w:r>
    </w:p>
    <w:p w:rsidR="00000000" w:rsidDel="00000000" w:rsidP="00000000" w:rsidRDefault="00000000" w:rsidRPr="00000000" w14:paraId="0000004E">
      <w:pPr>
        <w:ind w:left="0" w:firstLine="0"/>
        <w:rPr>
          <w:rFonts w:ascii="Calibri" w:cs="Calibri" w:eastAsia="Calibri" w:hAnsi="Calibri"/>
          <w:sz w:val="28"/>
          <w:szCs w:val="28"/>
        </w:rPr>
      </w:pPr>
      <w:r w:rsidDel="00000000" w:rsidR="00000000" w:rsidRPr="00000000">
        <w:rPr>
          <w:rtl w:val="0"/>
        </w:rPr>
      </w:r>
    </w:p>
    <w:tbl>
      <w:tblPr>
        <w:tblStyle w:val="Table3"/>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960"/>
        <w:tblGridChange w:id="0">
          <w:tblGrid>
            <w:gridCol w:w="12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I think it must be frankly recognized at the outset that police questioning allowable under due process precedents may inherently entail some pressure on the suspect, and may seek advantage in his ignorance or weaknesses. The atmosphere and questioning techniques, proper and fair though they be, can, in themselves, exert a tug on the suspect to confess, and, in this light,</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"[t]o speak of any confessions of crime made after arrest as being 'voluntary' or 'uncoerced' is somewhat inaccurate, although traditional. A confession is wholly and incontestably voluntary only if a guilty person gives himself up to the law and becomes his own accuser."</w:t>
            </w:r>
          </w:p>
        </w:tc>
      </w:tr>
    </w:tbl>
    <w:p w:rsidR="00000000" w:rsidDel="00000000" w:rsidP="00000000" w:rsidRDefault="00000000" w:rsidRPr="00000000" w14:paraId="00000051">
      <w:pPr>
        <w:ind w:left="0" w:firstLine="0"/>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13">
        <w:r w:rsidDel="00000000" w:rsidR="00000000" w:rsidRPr="00000000">
          <w:rPr>
            <w:rFonts w:ascii="Calibri" w:cs="Calibri" w:eastAsia="Calibri" w:hAnsi="Calibri"/>
            <w:color w:val="1155cc"/>
            <w:u w:val="single"/>
            <w:rtl w:val="0"/>
          </w:rPr>
          <w:t xml:space="preserve">Justia </w:t>
        </w:r>
      </w:hyperlink>
      <w:r w:rsidDel="00000000" w:rsidR="00000000" w:rsidRPr="00000000">
        <w:rPr>
          <w:rtl w:val="0"/>
        </w:rPr>
      </w:r>
    </w:p>
    <w:p w:rsidR="00000000" w:rsidDel="00000000" w:rsidP="00000000" w:rsidRDefault="00000000" w:rsidRPr="00000000" w14:paraId="00000052">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3">
      <w:pPr>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Based on the excerpt, why did the Supreme Court emphasize the pressure inherent in police questioning, even when questioning techniques are "proper and fair"?</w:t>
      </w:r>
      <w:r w:rsidDel="00000000" w:rsidR="00000000" w:rsidRPr="00000000">
        <w:rPr>
          <w:rtl w:val="0"/>
        </w:rPr>
      </w:r>
    </w:p>
    <w:p w:rsidR="00000000" w:rsidDel="00000000" w:rsidP="00000000" w:rsidRDefault="00000000" w:rsidRPr="00000000" w14:paraId="00000054">
      <w:pPr>
        <w:numPr>
          <w:ilvl w:val="0"/>
          <w:numId w:val="8"/>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prove that police officers intentionally use coercive tactics to force suspects to confess.</w:t>
      </w:r>
    </w:p>
    <w:p w:rsidR="00000000" w:rsidDel="00000000" w:rsidP="00000000" w:rsidRDefault="00000000" w:rsidRPr="00000000" w14:paraId="00000055">
      <w:pPr>
        <w:numPr>
          <w:ilvl w:val="0"/>
          <w:numId w:val="8"/>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suggest that suspects are not responsible for crimes they confess to during questioning.</w:t>
      </w:r>
    </w:p>
    <w:p w:rsidR="00000000" w:rsidDel="00000000" w:rsidP="00000000" w:rsidRDefault="00000000" w:rsidRPr="00000000" w14:paraId="00000056">
      <w:pPr>
        <w:numPr>
          <w:ilvl w:val="0"/>
          <w:numId w:val="8"/>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argue that confessions can never be truly voluntary and should never be used as evidence in court.</w:t>
      </w:r>
    </w:p>
    <w:p w:rsidR="00000000" w:rsidDel="00000000" w:rsidP="00000000" w:rsidRDefault="00000000" w:rsidRPr="00000000" w14:paraId="00000057">
      <w:pPr>
        <w:numPr>
          <w:ilvl w:val="0"/>
          <w:numId w:val="8"/>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demonstrate that the government's power to interrogate suspects must be limited by protecting individual rights.</w:t>
      </w:r>
      <w:r w:rsidDel="00000000" w:rsidR="00000000" w:rsidRPr="00000000">
        <w:rPr>
          <w:rtl w:val="0"/>
        </w:rPr>
      </w:r>
    </w:p>
    <w:p w:rsidR="00000000" w:rsidDel="00000000" w:rsidP="00000000" w:rsidRDefault="00000000" w:rsidRPr="00000000" w14:paraId="00000058">
      <w:pPr>
        <w:ind w:left="0" w:firstLine="0"/>
        <w:rPr>
          <w:rFonts w:ascii="Calibri" w:cs="Calibri" w:eastAsia="Calibri" w:hAnsi="Calibri"/>
          <w:b w:val="1"/>
          <w:bCs w:val="1"/>
          <w:sz w:val="36"/>
          <w:szCs w:val="36"/>
        </w:rPr>
      </w:pPr>
      <w:r w:rsidDel="00000000" w:rsidR="00000000" w:rsidRPr="00000000">
        <w:rPr>
          <w:rtl w:val="0"/>
        </w:rPr>
      </w:r>
    </w:p>
    <w:p w:rsidR="00000000" w:rsidDel="00000000" w:rsidP="00000000" w:rsidRDefault="00000000" w:rsidRPr="00000000" w14:paraId="00000059">
      <w:pPr>
        <w:ind w:left="0" w:firstLine="0"/>
        <w:rPr>
          <w:rFonts w:ascii="Calibri" w:cs="Calibri" w:eastAsia="Calibri" w:hAnsi="Calibri"/>
          <w:sz w:val="36"/>
          <w:szCs w:val="36"/>
        </w:rPr>
      </w:pPr>
      <w:r w:rsidDel="00000000" w:rsidR="00000000" w:rsidRPr="00000000">
        <w:rPr>
          <w:rFonts w:ascii="Calibri" w:cs="Calibri" w:eastAsia="Calibri" w:hAnsi="Calibri"/>
          <w:b w:val="1"/>
          <w:bCs w:val="1"/>
          <w:sz w:val="36"/>
          <w:szCs w:val="36"/>
          <w:rtl w:val="0"/>
        </w:rPr>
        <w:t xml:space="preserve">4. The dialogue below is from the Transcript of David Frost’s Interview with Richard Nixon (1977). </w:t>
      </w:r>
      <w:r w:rsidDel="00000000" w:rsidR="00000000" w:rsidRPr="00000000">
        <w:rPr>
          <w:rtl w:val="0"/>
        </w:rPr>
      </w:r>
    </w:p>
    <w:p w:rsidR="00000000" w:rsidDel="00000000" w:rsidP="00000000" w:rsidRDefault="00000000" w:rsidRPr="00000000" w14:paraId="0000005A">
      <w:pPr>
        <w:spacing w:after="120" w:before="120" w:lineRule="auto"/>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Context:</w:t>
      </w:r>
      <w:r w:rsidDel="00000000" w:rsidR="00000000" w:rsidRPr="00000000">
        <w:rPr>
          <w:rFonts w:ascii="Calibri" w:cs="Calibri" w:eastAsia="Calibri" w:hAnsi="Calibri"/>
          <w:sz w:val="28"/>
          <w:szCs w:val="28"/>
          <w:rtl w:val="0"/>
        </w:rPr>
        <w:t xml:space="preserve"> The Huston Plan was a 43-page report and outline of proposed security operations put together by White House aide Tom Charles Huston in 1970. It came to light during the 1973 Watergate hearings. The plan called for domestic burglary, illegal electronic surveillance, and opening the mail of domestic "radicals". At one time, it also called for camps in Western states where anti-war protesters would be detained.</w:t>
      </w:r>
    </w:p>
    <w:tbl>
      <w:tblPr>
        <w:tblStyle w:val="Table4"/>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960"/>
        <w:tblGridChange w:id="0">
          <w:tblGrid>
            <w:gridCol w:w="12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Fonts w:ascii="Calibri" w:cs="Calibri" w:eastAsia="Calibri" w:hAnsi="Calibri"/>
                <w:sz w:val="28"/>
                <w:szCs w:val="28"/>
                <w:rtl w:val="0"/>
              </w:rPr>
              <w:t xml:space="preserve">Frost: </w:t>
            </w:r>
            <w:r w:rsidDel="00000000" w:rsidR="00000000" w:rsidRPr="00000000">
              <w:rPr>
                <w:rFonts w:ascii="Calibri" w:cs="Calibri" w:eastAsia="Calibri" w:hAnsi="Calibri"/>
                <w:i w:val="1"/>
                <w:iCs w:val="1"/>
                <w:sz w:val="28"/>
                <w:szCs w:val="28"/>
                <w:rtl w:val="0"/>
              </w:rPr>
              <w:t xml:space="preserve">So, what in a sense you’re saying is that there are certain situations and the Huston plan or that part of it was one of them where the president can decide that it’s in the best interest of the nation or something and do something illegal.</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Fonts w:ascii="Calibri" w:cs="Calibri" w:eastAsia="Calibri" w:hAnsi="Calibri"/>
                <w:sz w:val="28"/>
                <w:szCs w:val="28"/>
                <w:rtl w:val="0"/>
              </w:rPr>
              <w:t xml:space="preserve">Nixon: </w:t>
            </w:r>
            <w:r w:rsidDel="00000000" w:rsidR="00000000" w:rsidRPr="00000000">
              <w:rPr>
                <w:rFonts w:ascii="Calibri" w:cs="Calibri" w:eastAsia="Calibri" w:hAnsi="Calibri"/>
                <w:i w:val="1"/>
                <w:iCs w:val="1"/>
                <w:sz w:val="28"/>
                <w:szCs w:val="28"/>
                <w:rtl w:val="0"/>
              </w:rPr>
              <w:t xml:space="preserve">Well, when the president does it … that means that it is not illegal.</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Fonts w:ascii="Calibri" w:cs="Calibri" w:eastAsia="Calibri" w:hAnsi="Calibri"/>
                <w:sz w:val="28"/>
                <w:szCs w:val="28"/>
                <w:rtl w:val="0"/>
              </w:rPr>
              <w:t xml:space="preserve">Frost:</w:t>
            </w:r>
            <w:r w:rsidDel="00000000" w:rsidR="00000000" w:rsidRPr="00000000">
              <w:rPr>
                <w:rFonts w:ascii="Calibri" w:cs="Calibri" w:eastAsia="Calibri" w:hAnsi="Calibri"/>
                <w:i w:val="1"/>
                <w:iCs w:val="1"/>
                <w:sz w:val="28"/>
                <w:szCs w:val="28"/>
                <w:rtl w:val="0"/>
              </w:rPr>
              <w:t xml:space="preserve"> By definition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Fonts w:ascii="Calibri" w:cs="Calibri" w:eastAsia="Calibri" w:hAnsi="Calibri"/>
                <w:sz w:val="28"/>
                <w:szCs w:val="28"/>
                <w:rtl w:val="0"/>
              </w:rPr>
              <w:t xml:space="preserve">Nixon:</w:t>
            </w:r>
            <w:r w:rsidDel="00000000" w:rsidR="00000000" w:rsidRPr="00000000">
              <w:rPr>
                <w:rFonts w:ascii="Calibri" w:cs="Calibri" w:eastAsia="Calibri" w:hAnsi="Calibri"/>
                <w:i w:val="1"/>
                <w:iCs w:val="1"/>
                <w:sz w:val="28"/>
                <w:szCs w:val="28"/>
                <w:rtl w:val="0"/>
              </w:rPr>
              <w:t xml:space="preserve"> Exactly … exactly… if the president … if, for example, the president approves something … approves an action, ah … because of the national security or in this case because of a threat to internal peace and order of, ah … ah … significant magnitude … then… the president’s decision in that instance is one, ah … that enables those who carry it out to carry it out without violating a law. Otherwise they’re in an impossible position.</w:t>
            </w:r>
          </w:p>
        </w:tc>
      </w:tr>
    </w:tbl>
    <w:p w:rsidR="00000000" w:rsidDel="00000000" w:rsidP="00000000" w:rsidRDefault="00000000" w:rsidRPr="00000000" w14:paraId="00000062">
      <w:pPr>
        <w:ind w:left="0" w:firstLine="0"/>
        <w:jc w:val="center"/>
        <w:rPr>
          <w:rFonts w:ascii="Calibri" w:cs="Calibri" w:eastAsia="Calibri" w:hAnsi="Calibri"/>
          <w:sz w:val="28"/>
          <w:szCs w:val="28"/>
        </w:rPr>
      </w:pPr>
      <w:r w:rsidDel="00000000" w:rsidR="00000000" w:rsidRPr="00000000">
        <w:rPr>
          <w:rFonts w:ascii="Calibri" w:cs="Calibri" w:eastAsia="Calibri" w:hAnsi="Calibri"/>
          <w:rtl w:val="0"/>
        </w:rPr>
        <w:t xml:space="preserve">Source: </w:t>
      </w:r>
      <w:hyperlink r:id="rId14">
        <w:r w:rsidDel="00000000" w:rsidR="00000000" w:rsidRPr="00000000">
          <w:rPr>
            <w:rFonts w:ascii="Calibri" w:cs="Calibri" w:eastAsia="Calibri" w:hAnsi="Calibri"/>
            <w:color w:val="1155cc"/>
            <w:u w:val="single"/>
            <w:rtl w:val="0"/>
          </w:rPr>
          <w:t xml:space="preserve">Congress.gov</w:t>
        </w:r>
      </w:hyperlink>
      <w:r w:rsidDel="00000000" w:rsidR="00000000" w:rsidRPr="00000000">
        <w:rPr>
          <w:rtl w:val="0"/>
        </w:rPr>
      </w:r>
    </w:p>
    <w:p w:rsidR="00000000" w:rsidDel="00000000" w:rsidP="00000000" w:rsidRDefault="00000000" w:rsidRPr="00000000" w14:paraId="00000063">
      <w:pPr>
        <w:ind w:left="0" w:firstLine="0"/>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64">
      <w:pPr>
        <w:ind w:left="0" w:firstLine="0"/>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65">
      <w:pPr>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Nixon's statement that "when the president does it … that means that it is not illegal" directly contradicts which constitutional principle?</w:t>
      </w:r>
      <w:r w:rsidDel="00000000" w:rsidR="00000000" w:rsidRPr="00000000">
        <w:rPr>
          <w:rtl w:val="0"/>
        </w:rPr>
      </w:r>
    </w:p>
    <w:p w:rsidR="00000000" w:rsidDel="00000000" w:rsidP="00000000" w:rsidRDefault="00000000" w:rsidRPr="00000000" w14:paraId="00000066">
      <w:pPr>
        <w:numPr>
          <w:ilvl w:val="0"/>
          <w:numId w:val="1"/>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Individual rights, which protect citizens from government abuse.</w:t>
      </w:r>
    </w:p>
    <w:p w:rsidR="00000000" w:rsidDel="00000000" w:rsidP="00000000" w:rsidRDefault="00000000" w:rsidRPr="00000000" w14:paraId="00000067">
      <w:pPr>
        <w:numPr>
          <w:ilvl w:val="0"/>
          <w:numId w:val="1"/>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separation of powers, which divides government into three equal branches.</w:t>
      </w:r>
    </w:p>
    <w:p w:rsidR="00000000" w:rsidDel="00000000" w:rsidP="00000000" w:rsidRDefault="00000000" w:rsidRPr="00000000" w14:paraId="00000068">
      <w:pPr>
        <w:numPr>
          <w:ilvl w:val="0"/>
          <w:numId w:val="1"/>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rule of law, which requires that all people and institutions, including the president, follow the law.</w:t>
      </w:r>
    </w:p>
    <w:p w:rsidR="00000000" w:rsidDel="00000000" w:rsidP="00000000" w:rsidRDefault="00000000" w:rsidRPr="00000000" w14:paraId="00000069">
      <w:pPr>
        <w:numPr>
          <w:ilvl w:val="0"/>
          <w:numId w:val="1"/>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principle of checks and balances, which ensures no single branch of government is above the law.</w:t>
      </w:r>
      <w:r w:rsidDel="00000000" w:rsidR="00000000" w:rsidRPr="00000000">
        <w:rPr>
          <w:rtl w:val="0"/>
        </w:rPr>
      </w:r>
    </w:p>
    <w:p w:rsidR="00000000" w:rsidDel="00000000" w:rsidP="00000000" w:rsidRDefault="00000000" w:rsidRPr="00000000" w14:paraId="0000006A">
      <w:pPr>
        <w:ind w:left="0" w:firstLine="0"/>
        <w:rPr>
          <w:rFonts w:ascii="Calibri" w:cs="Calibri" w:eastAsia="Calibri" w:hAnsi="Calibri"/>
          <w:b w:val="1"/>
          <w:bCs w:val="1"/>
          <w:sz w:val="36"/>
          <w:szCs w:val="36"/>
        </w:rPr>
      </w:pPr>
      <w:r w:rsidDel="00000000" w:rsidR="00000000" w:rsidRPr="00000000">
        <w:rPr>
          <w:rtl w:val="0"/>
        </w:rPr>
      </w:r>
    </w:p>
    <w:p w:rsidR="00000000" w:rsidDel="00000000" w:rsidP="00000000" w:rsidRDefault="00000000" w:rsidRPr="00000000" w14:paraId="0000006B">
      <w:pPr>
        <w:ind w:left="0" w:firstLine="0"/>
        <w:rPr>
          <w:rFonts w:ascii="Calibri" w:cs="Calibri" w:eastAsia="Calibri" w:hAnsi="Calibri"/>
          <w:b w:val="1"/>
          <w:bCs w:val="1"/>
          <w:sz w:val="36"/>
          <w:szCs w:val="36"/>
        </w:rPr>
      </w:pPr>
      <w:r w:rsidDel="00000000" w:rsidR="00000000" w:rsidRPr="00000000">
        <w:rPr>
          <w:rtl w:val="0"/>
        </w:rPr>
      </w:r>
    </w:p>
    <w:p w:rsidR="00000000" w:rsidDel="00000000" w:rsidP="00000000" w:rsidRDefault="00000000" w:rsidRPr="00000000" w14:paraId="0000006C">
      <w:pPr>
        <w:ind w:left="0" w:firstLine="0"/>
        <w:rPr>
          <w:rFonts w:ascii="Calibri" w:cs="Calibri" w:eastAsia="Calibri" w:hAnsi="Calibri"/>
          <w:b w:val="1"/>
          <w:bCs w:val="1"/>
          <w:sz w:val="36"/>
          <w:szCs w:val="36"/>
        </w:rPr>
      </w:pPr>
      <w:r w:rsidDel="00000000" w:rsidR="00000000" w:rsidRPr="00000000">
        <w:rPr>
          <w:rtl w:val="0"/>
        </w:rPr>
      </w:r>
    </w:p>
    <w:p w:rsidR="00000000" w:rsidDel="00000000" w:rsidP="00000000" w:rsidRDefault="00000000" w:rsidRPr="00000000" w14:paraId="0000006D">
      <w:pPr>
        <w:ind w:left="0" w:firstLine="0"/>
        <w:rPr>
          <w:rFonts w:ascii="Calibri" w:cs="Calibri" w:eastAsia="Calibri" w:hAnsi="Calibri"/>
          <w:b w:val="1"/>
          <w:bCs w:val="1"/>
          <w:sz w:val="36"/>
          <w:szCs w:val="36"/>
        </w:rPr>
      </w:pPr>
      <w:r w:rsidDel="00000000" w:rsidR="00000000" w:rsidRPr="00000000">
        <w:rPr>
          <w:rtl w:val="0"/>
        </w:rPr>
      </w:r>
    </w:p>
    <w:p w:rsidR="00000000" w:rsidDel="00000000" w:rsidP="00000000" w:rsidRDefault="00000000" w:rsidRPr="00000000" w14:paraId="0000006E">
      <w:pPr>
        <w:ind w:left="0" w:firstLine="0"/>
        <w:rPr>
          <w:rFonts w:ascii="Calibri" w:cs="Calibri" w:eastAsia="Calibri" w:hAnsi="Calibri"/>
          <w:sz w:val="36"/>
          <w:szCs w:val="36"/>
        </w:rPr>
      </w:pPr>
      <w:r w:rsidDel="00000000" w:rsidR="00000000" w:rsidRPr="00000000">
        <w:rPr>
          <w:rFonts w:ascii="Calibri" w:cs="Calibri" w:eastAsia="Calibri" w:hAnsi="Calibri"/>
          <w:b w:val="1"/>
          <w:bCs w:val="1"/>
          <w:sz w:val="36"/>
          <w:szCs w:val="36"/>
          <w:rtl w:val="0"/>
        </w:rPr>
        <w:t xml:space="preserve">5. The excerpt below is from </w:t>
      </w:r>
      <w:r w:rsidDel="00000000" w:rsidR="00000000" w:rsidRPr="00000000">
        <w:rPr>
          <w:rFonts w:ascii="Calibri" w:cs="Calibri" w:eastAsia="Calibri" w:hAnsi="Calibri"/>
          <w:b w:val="1"/>
          <w:bCs w:val="1"/>
          <w:i w:val="1"/>
          <w:iCs w:val="1"/>
          <w:sz w:val="36"/>
          <w:szCs w:val="36"/>
          <w:rtl w:val="0"/>
        </w:rPr>
        <w:t xml:space="preserve">Tinker v. Des Moines</w:t>
      </w:r>
      <w:r w:rsidDel="00000000" w:rsidR="00000000" w:rsidRPr="00000000">
        <w:rPr>
          <w:rFonts w:ascii="Calibri" w:cs="Calibri" w:eastAsia="Calibri" w:hAnsi="Calibri"/>
          <w:b w:val="1"/>
          <w:bCs w:val="1"/>
          <w:sz w:val="36"/>
          <w:szCs w:val="36"/>
          <w:rtl w:val="0"/>
        </w:rPr>
        <w:t xml:space="preserve"> (1969)</w:t>
      </w:r>
      <w:r w:rsidDel="00000000" w:rsidR="00000000" w:rsidRPr="00000000">
        <w:rPr>
          <w:rtl w:val="0"/>
        </w:rPr>
      </w:r>
    </w:p>
    <w:p w:rsidR="00000000" w:rsidDel="00000000" w:rsidP="00000000" w:rsidRDefault="00000000" w:rsidRPr="00000000" w14:paraId="0000006F">
      <w:pPr>
        <w:ind w:left="0" w:firstLine="0"/>
        <w:rPr>
          <w:rFonts w:ascii="Calibri" w:cs="Calibri" w:eastAsia="Calibri" w:hAnsi="Calibri"/>
          <w:sz w:val="36"/>
          <w:szCs w:val="36"/>
        </w:rPr>
      </w:pPr>
      <w:r w:rsidDel="00000000" w:rsidR="00000000" w:rsidRPr="00000000">
        <w:rPr>
          <w:rtl w:val="0"/>
        </w:rPr>
      </w:r>
    </w:p>
    <w:tbl>
      <w:tblPr>
        <w:tblStyle w:val="Table5"/>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960"/>
        <w:tblGridChange w:id="0">
          <w:tblGrid>
            <w:gridCol w:w="12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ind w:left="0" w:firstLine="0"/>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…First Amendment rights, applied in light of the special characteristics of the school environment, are available to teachers and students. It can hardly be argued that either students or teachers shed their constitutional rights to freedom of speech or expression at the schoolhouse gate. This has been the unmistakable holding of this Court for almost 50 years.</w:t>
            </w:r>
          </w:p>
          <w:p w:rsidR="00000000" w:rsidDel="00000000" w:rsidP="00000000" w:rsidRDefault="00000000" w:rsidRPr="00000000" w14:paraId="00000071">
            <w:pPr>
              <w:widowControl w:val="0"/>
              <w:spacing w:line="240" w:lineRule="auto"/>
              <w:ind w:left="0" w:firstLine="0"/>
              <w:rPr>
                <w:rFonts w:ascii="Calibri" w:cs="Calibri" w:eastAsia="Calibri" w:hAnsi="Calibri"/>
                <w:i w:val="1"/>
                <w:iCs w:val="1"/>
                <w:sz w:val="28"/>
                <w:szCs w:val="28"/>
              </w:rPr>
            </w:pPr>
            <w:r w:rsidDel="00000000" w:rsidR="00000000" w:rsidRPr="00000000">
              <w:rPr>
                <w:rtl w:val="0"/>
              </w:rPr>
            </w:r>
          </w:p>
          <w:p w:rsidR="00000000" w:rsidDel="00000000" w:rsidP="00000000" w:rsidRDefault="00000000" w:rsidRPr="00000000" w14:paraId="00000072">
            <w:pPr>
              <w:widowControl w:val="0"/>
              <w:spacing w:line="240" w:lineRule="auto"/>
              <w:ind w:left="0" w:firstLine="0"/>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…The school officials banned and sought to punish petitioners for a silent, passive expression of opinion, unaccompanied by any disorder or disturbance on the part of petitioners. There is here no evidence whatever of petitioners' interference, actual or nascent, with the schools' work or of collision with the rights of other students to be secure and to be let alone. Accordingly, this case does not concern speech or action that intrudes upon the work of the schools or the rights of other students.</w:t>
            </w:r>
          </w:p>
        </w:tc>
      </w:tr>
    </w:tbl>
    <w:p w:rsidR="00000000" w:rsidDel="00000000" w:rsidP="00000000" w:rsidRDefault="00000000" w:rsidRPr="00000000" w14:paraId="00000073">
      <w:pPr>
        <w:ind w:left="0" w:firstLine="0"/>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15">
        <w:r w:rsidDel="00000000" w:rsidR="00000000" w:rsidRPr="00000000">
          <w:rPr>
            <w:rFonts w:ascii="Calibri" w:cs="Calibri" w:eastAsia="Calibri" w:hAnsi="Calibri"/>
            <w:color w:val="1155cc"/>
            <w:u w:val="single"/>
            <w:rtl w:val="0"/>
          </w:rPr>
          <w:t xml:space="preserve">Justia </w:t>
        </w:r>
      </w:hyperlink>
      <w:r w:rsidDel="00000000" w:rsidR="00000000" w:rsidRPr="00000000">
        <w:rPr>
          <w:rtl w:val="0"/>
        </w:rPr>
      </w:r>
    </w:p>
    <w:p w:rsidR="00000000" w:rsidDel="00000000" w:rsidP="00000000" w:rsidRDefault="00000000" w:rsidRPr="00000000" w14:paraId="00000074">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75">
      <w:pPr>
        <w:ind w:left="0" w:firstLine="0"/>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76">
      <w:pPr>
        <w:ind w:left="0" w:firstLine="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The Supreme Court's decision in this case demonstrates limited government by establishing that school officials cannot restrict student speech unless it:</w:t>
      </w:r>
    </w:p>
    <w:p w:rsidR="00000000" w:rsidDel="00000000" w:rsidP="00000000" w:rsidRDefault="00000000" w:rsidRPr="00000000" w14:paraId="00000077">
      <w:pPr>
        <w:numPr>
          <w:ilvl w:val="0"/>
          <w:numId w:val="12"/>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criticizes school policies or authority figures</w:t>
      </w:r>
    </w:p>
    <w:p w:rsidR="00000000" w:rsidDel="00000000" w:rsidP="00000000" w:rsidRDefault="00000000" w:rsidRPr="00000000" w14:paraId="00000078">
      <w:pPr>
        <w:numPr>
          <w:ilvl w:val="0"/>
          <w:numId w:val="12"/>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takes place on school property during school hours</w:t>
      </w:r>
    </w:p>
    <w:p w:rsidR="00000000" w:rsidDel="00000000" w:rsidP="00000000" w:rsidRDefault="00000000" w:rsidRPr="00000000" w14:paraId="00000079">
      <w:pPr>
        <w:numPr>
          <w:ilvl w:val="0"/>
          <w:numId w:val="12"/>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is expressed silently or passively rather than verbally</w:t>
      </w:r>
    </w:p>
    <w:p w:rsidR="00000000" w:rsidDel="00000000" w:rsidP="00000000" w:rsidRDefault="00000000" w:rsidRPr="00000000" w14:paraId="0000007A">
      <w:pPr>
        <w:numPr>
          <w:ilvl w:val="0"/>
          <w:numId w:val="12"/>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causes actual disruption or interferes with the rights of other students</w:t>
      </w:r>
    </w:p>
    <w:p w:rsidR="00000000" w:rsidDel="00000000" w:rsidP="00000000" w:rsidRDefault="00000000" w:rsidRPr="00000000" w14:paraId="0000007B">
      <w:pPr>
        <w:ind w:left="0" w:firstLine="0"/>
        <w:rPr>
          <w:rFonts w:ascii="Calibri" w:cs="Calibri" w:eastAsia="Calibri" w:hAnsi="Calibri"/>
          <w:b w:val="1"/>
          <w:bCs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7C">
      <w:pPr>
        <w:ind w:left="0" w:firstLine="0"/>
        <w:rPr>
          <w:rFonts w:ascii="Calibri" w:cs="Calibri" w:eastAsia="Calibri" w:hAnsi="Calibri"/>
          <w:sz w:val="36"/>
          <w:szCs w:val="36"/>
        </w:rPr>
      </w:pPr>
      <w:r w:rsidDel="00000000" w:rsidR="00000000" w:rsidRPr="00000000">
        <w:rPr>
          <w:rFonts w:ascii="Calibri" w:cs="Calibri" w:eastAsia="Calibri" w:hAnsi="Calibri"/>
          <w:b w:val="1"/>
          <w:bCs w:val="1"/>
          <w:sz w:val="36"/>
          <w:szCs w:val="36"/>
          <w:rtl w:val="0"/>
        </w:rPr>
        <w:t xml:space="preserve">6. The excerpt below comes from Federalist No. 78 (1788). </w:t>
      </w:r>
      <w:r w:rsidDel="00000000" w:rsidR="00000000" w:rsidRPr="00000000">
        <w:rPr>
          <w:rtl w:val="0"/>
        </w:rPr>
      </w:r>
    </w:p>
    <w:p w:rsidR="00000000" w:rsidDel="00000000" w:rsidP="00000000" w:rsidRDefault="00000000" w:rsidRPr="00000000" w14:paraId="0000007D">
      <w:pPr>
        <w:ind w:left="0" w:firstLine="0"/>
        <w:rPr>
          <w:rFonts w:ascii="Calibri" w:cs="Calibri" w:eastAsia="Calibri" w:hAnsi="Calibri"/>
          <w:sz w:val="36"/>
          <w:szCs w:val="36"/>
        </w:rPr>
      </w:pPr>
      <w:r w:rsidDel="00000000" w:rsidR="00000000" w:rsidRPr="00000000">
        <w:rPr>
          <w:rtl w:val="0"/>
        </w:rPr>
      </w:r>
    </w:p>
    <w:tbl>
      <w:tblPr>
        <w:tblStyle w:val="Table6"/>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960"/>
        <w:tblGridChange w:id="0">
          <w:tblGrid>
            <w:gridCol w:w="12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i w:val="1"/>
                <w:iCs w:val="1"/>
                <w:sz w:val="28"/>
                <w:szCs w:val="28"/>
                <w:rtl w:val="0"/>
              </w:rPr>
              <w:t xml:space="preserve">The Executive not only dispenses the honors, but holds the sword of the community. The legislature not only commands the purse, but prescribes the rules by which the duties and rights of every citizen are to be regulated. </w:t>
            </w:r>
            <w:r w:rsidDel="00000000" w:rsidR="00000000" w:rsidRPr="00000000">
              <w:rPr>
                <w:rFonts w:ascii="Calibri" w:cs="Calibri" w:eastAsia="Calibri" w:hAnsi="Calibri"/>
                <w:b w:val="1"/>
                <w:bCs w:val="1"/>
                <w:i w:val="1"/>
                <w:iCs w:val="1"/>
                <w:sz w:val="28"/>
                <w:szCs w:val="28"/>
                <w:rtl w:val="0"/>
              </w:rPr>
              <w:t xml:space="preserve">The judiciary, on the contrary, has no influence over either the sword</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b w:val="1"/>
                <w:bCs w:val="1"/>
                <w:i w:val="1"/>
                <w:iCs w:val="1"/>
                <w:sz w:val="28"/>
                <w:szCs w:val="28"/>
                <w:rtl w:val="0"/>
              </w:rPr>
              <w:t xml:space="preserve">or the purse</w:t>
            </w:r>
            <w:r w:rsidDel="00000000" w:rsidR="00000000" w:rsidRPr="00000000">
              <w:rPr>
                <w:rFonts w:ascii="Calibri" w:cs="Calibri" w:eastAsia="Calibri" w:hAnsi="Calibri"/>
                <w:i w:val="1"/>
                <w:iCs w:val="1"/>
                <w:sz w:val="28"/>
                <w:szCs w:val="28"/>
                <w:rtl w:val="0"/>
              </w:rPr>
              <w:t xml:space="preserve">; no direction either of the strength or of the wealth of the society; and can take no active resolution whatever. </w:t>
            </w:r>
            <w:r w:rsidDel="00000000" w:rsidR="00000000" w:rsidRPr="00000000">
              <w:rPr>
                <w:rFonts w:ascii="Calibri" w:cs="Calibri" w:eastAsia="Calibri" w:hAnsi="Calibri"/>
                <w:b w:val="1"/>
                <w:bCs w:val="1"/>
                <w:i w:val="1"/>
                <w:iCs w:val="1"/>
                <w:sz w:val="28"/>
                <w:szCs w:val="28"/>
                <w:rtl w:val="0"/>
              </w:rPr>
              <w:t xml:space="preserve">It may truly be said to have neither FORCE nor WILL, but merely judgment</w:t>
            </w:r>
            <w:r w:rsidDel="00000000" w:rsidR="00000000" w:rsidRPr="00000000">
              <w:rPr>
                <w:rFonts w:ascii="Calibri" w:cs="Calibri" w:eastAsia="Calibri" w:hAnsi="Calibri"/>
                <w:i w:val="1"/>
                <w:iCs w:val="1"/>
                <w:sz w:val="28"/>
                <w:szCs w:val="28"/>
                <w:rtl w:val="0"/>
              </w:rPr>
              <w:t xml:space="preserve">; and must ultimately depend upon the aid of the executive arm even for the efficacy of its judgments. . . </w:t>
            </w:r>
            <w:r w:rsidDel="00000000" w:rsidR="00000000" w:rsidRPr="00000000">
              <w:rPr>
                <w:rtl w:val="0"/>
              </w:rPr>
            </w:r>
          </w:p>
        </w:tc>
      </w:tr>
    </w:tbl>
    <w:p w:rsidR="00000000" w:rsidDel="00000000" w:rsidP="00000000" w:rsidRDefault="00000000" w:rsidRPr="00000000" w14:paraId="0000007F">
      <w:pPr>
        <w:ind w:left="0" w:firstLine="0"/>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16">
        <w:r w:rsidDel="00000000" w:rsidR="00000000" w:rsidRPr="00000000">
          <w:rPr>
            <w:rFonts w:ascii="Calibri" w:cs="Calibri" w:eastAsia="Calibri" w:hAnsi="Calibri"/>
            <w:color w:val="1155cc"/>
            <w:u w:val="single"/>
            <w:rtl w:val="0"/>
          </w:rPr>
          <w:t xml:space="preserve">The National Constitution Center</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80">
      <w:pPr>
        <w:ind w:left="0" w:firstLine="0"/>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81">
      <w:pPr>
        <w:ind w:left="0" w:firstLine="0"/>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82">
      <w:pPr>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According to this excerpt, how does the separation of powers limit the judiciary's ability to become too powerful?</w:t>
      </w:r>
      <w:r w:rsidDel="00000000" w:rsidR="00000000" w:rsidRPr="00000000">
        <w:rPr>
          <w:rtl w:val="0"/>
        </w:rPr>
      </w:r>
    </w:p>
    <w:p w:rsidR="00000000" w:rsidDel="00000000" w:rsidP="00000000" w:rsidRDefault="00000000" w:rsidRPr="00000000" w14:paraId="00000083">
      <w:pPr>
        <w:numPr>
          <w:ilvl w:val="0"/>
          <w:numId w:val="13"/>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judiciary controls taxation and can use the nation's wealth to enforce its decisions.</w:t>
      </w:r>
    </w:p>
    <w:p w:rsidR="00000000" w:rsidDel="00000000" w:rsidP="00000000" w:rsidRDefault="00000000" w:rsidRPr="00000000" w14:paraId="00000084">
      <w:pPr>
        <w:numPr>
          <w:ilvl w:val="0"/>
          <w:numId w:val="13"/>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judiciary can make laws but cannot enforce them without approval from Congress.</w:t>
      </w:r>
    </w:p>
    <w:p w:rsidR="00000000" w:rsidDel="00000000" w:rsidP="00000000" w:rsidRDefault="00000000" w:rsidRPr="00000000" w14:paraId="00000085">
      <w:pPr>
        <w:numPr>
          <w:ilvl w:val="0"/>
          <w:numId w:val="13"/>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judiciary is elected by the people and can be removed if citizens disagree with its decisions.</w:t>
      </w:r>
    </w:p>
    <w:p w:rsidR="00000000" w:rsidDel="00000000" w:rsidP="00000000" w:rsidRDefault="00000000" w:rsidRPr="00000000" w14:paraId="00000086">
      <w:pPr>
        <w:numPr>
          <w:ilvl w:val="0"/>
          <w:numId w:val="13"/>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judiciary has no control over the military or taxes and must depend on the executive to enforce its rulings. </w:t>
      </w:r>
    </w:p>
    <w:p w:rsidR="00000000" w:rsidDel="00000000" w:rsidP="00000000" w:rsidRDefault="00000000" w:rsidRPr="00000000" w14:paraId="00000087">
      <w:pPr>
        <w:ind w:left="0" w:firstLine="0"/>
        <w:rPr>
          <w:rFonts w:ascii="Calibri" w:cs="Calibri" w:eastAsia="Calibri" w:hAnsi="Calibri"/>
          <w:sz w:val="36"/>
          <w:szCs w:val="36"/>
        </w:rPr>
      </w:pPr>
      <w:r w:rsidDel="00000000" w:rsidR="00000000" w:rsidRPr="00000000">
        <w:rPr>
          <w:rtl w:val="0"/>
        </w:rPr>
      </w:r>
    </w:p>
    <w:p w:rsidR="00000000" w:rsidDel="00000000" w:rsidP="00000000" w:rsidRDefault="00000000" w:rsidRPr="00000000" w14:paraId="00000088">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89">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8A">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8B">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8C">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8D">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8E">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8F">
      <w:pPr>
        <w:ind w:left="0" w:firstLine="0"/>
        <w:rPr>
          <w:rFonts w:ascii="Calibri" w:cs="Calibri" w:eastAsia="Calibri" w:hAnsi="Calibri"/>
          <w:sz w:val="36"/>
          <w:szCs w:val="36"/>
        </w:rPr>
      </w:pPr>
      <w:r w:rsidDel="00000000" w:rsidR="00000000" w:rsidRPr="00000000">
        <w:rPr>
          <w:rFonts w:ascii="Calibri" w:cs="Calibri" w:eastAsia="Calibri" w:hAnsi="Calibri"/>
          <w:b w:val="1"/>
          <w:bCs w:val="1"/>
          <w:sz w:val="36"/>
          <w:szCs w:val="36"/>
          <w:rtl w:val="0"/>
        </w:rPr>
        <w:t xml:space="preserve">7. The information below relates to a historical Supreme Court case. </w:t>
      </w:r>
      <w:r w:rsidDel="00000000" w:rsidR="00000000" w:rsidRPr="00000000">
        <w:rPr>
          <w:rtl w:val="0"/>
        </w:rPr>
      </w:r>
    </w:p>
    <w:p w:rsidR="00000000" w:rsidDel="00000000" w:rsidP="00000000" w:rsidRDefault="00000000" w:rsidRPr="00000000" w14:paraId="00000090">
      <w:pPr>
        <w:ind w:left="0" w:firstLine="0"/>
        <w:rPr>
          <w:rFonts w:ascii="Calibri" w:cs="Calibri" w:eastAsia="Calibri" w:hAnsi="Calibri"/>
          <w:sz w:val="28"/>
          <w:szCs w:val="28"/>
        </w:rPr>
      </w:pPr>
      <w:r w:rsidDel="00000000" w:rsidR="00000000" w:rsidRPr="00000000">
        <w:rPr>
          <w:rtl w:val="0"/>
        </w:rPr>
      </w:r>
    </w:p>
    <w:tbl>
      <w:tblPr>
        <w:tblStyle w:val="Table7"/>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960"/>
        <w:tblGridChange w:id="0">
          <w:tblGrid>
            <w:gridCol w:w="12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The Case:</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i w:val="1"/>
                <w:iCs w:val="1"/>
                <w:sz w:val="28"/>
                <w:szCs w:val="28"/>
                <w:rtl w:val="0"/>
              </w:rPr>
              <w:t xml:space="preserve">Youngstown Sheet &amp; Tube Co. v. Sawyer</w:t>
            </w:r>
            <w:r w:rsidDel="00000000" w:rsidR="00000000" w:rsidRPr="00000000">
              <w:rPr>
                <w:rFonts w:ascii="Calibri" w:cs="Calibri" w:eastAsia="Calibri" w:hAnsi="Calibri"/>
                <w:sz w:val="28"/>
                <w:szCs w:val="28"/>
                <w:rtl w:val="0"/>
              </w:rPr>
              <w:t xml:space="preserve"> (1952)</w:t>
            </w:r>
          </w:p>
          <w:p w:rsidR="00000000" w:rsidDel="00000000" w:rsidP="00000000" w:rsidRDefault="00000000" w:rsidRPr="00000000" w14:paraId="00000092">
            <w:pPr>
              <w:widowControl w:val="0"/>
              <w:spacing w:line="240" w:lineRule="auto"/>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93">
            <w:pPr>
              <w:widowControl w:val="0"/>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What Happened:</w:t>
            </w:r>
            <w:r w:rsidDel="00000000" w:rsidR="00000000" w:rsidRPr="00000000">
              <w:rPr>
                <w:rFonts w:ascii="Calibri" w:cs="Calibri" w:eastAsia="Calibri" w:hAnsi="Calibri"/>
                <w:sz w:val="28"/>
                <w:szCs w:val="28"/>
                <w:rtl w:val="0"/>
              </w:rPr>
              <w:t xml:space="preserve"> In April of 1952, during the Korean War, President Truman issued an executive order directing Secretary of Commerce Charles Sawyer to seize and operate most of the nation's steel mills. This was done in order to avert the expected effects of a strike by the United Steelworkers of America.</w:t>
            </w:r>
          </w:p>
          <w:p w:rsidR="00000000" w:rsidDel="00000000" w:rsidP="00000000" w:rsidRDefault="00000000" w:rsidRPr="00000000" w14:paraId="00000094">
            <w:pPr>
              <w:widowControl w:val="0"/>
              <w:spacing w:line="240" w:lineRule="auto"/>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95">
            <w:pPr>
              <w:widowControl w:val="0"/>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The Question: </w:t>
            </w:r>
            <w:r w:rsidDel="00000000" w:rsidR="00000000" w:rsidRPr="00000000">
              <w:rPr>
                <w:rFonts w:ascii="Calibri" w:cs="Calibri" w:eastAsia="Calibri" w:hAnsi="Calibri"/>
                <w:sz w:val="28"/>
                <w:szCs w:val="28"/>
                <w:rtl w:val="0"/>
              </w:rPr>
              <w:t xml:space="preserve">Did the President have the constitutional authority to seize and operate the steel mills?</w:t>
            </w:r>
          </w:p>
          <w:p w:rsidR="00000000" w:rsidDel="00000000" w:rsidP="00000000" w:rsidRDefault="00000000" w:rsidRPr="00000000" w14:paraId="00000096">
            <w:pPr>
              <w:widowControl w:val="0"/>
              <w:spacing w:line="240" w:lineRule="auto"/>
              <w:ind w:left="0" w:firstLine="0"/>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97">
            <w:pPr>
              <w:widowControl w:val="0"/>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The Ruling:</w:t>
            </w:r>
            <w:r w:rsidDel="00000000" w:rsidR="00000000" w:rsidRPr="00000000">
              <w:rPr>
                <w:rFonts w:ascii="Calibri" w:cs="Calibri" w:eastAsia="Calibri" w:hAnsi="Calibri"/>
                <w:sz w:val="28"/>
                <w:szCs w:val="28"/>
                <w:rtl w:val="0"/>
              </w:rPr>
              <w:t xml:space="preserve"> In a 6-to-3 decision, the Court held that the President did not have the authority to issue such an order. The Court found that there was no congressional statute that authorized the President to take possession of private property. The Court also held that the President's military power as Commander in Chief of the Armed Forces did not extend to labor disputes. The Court argued that "the President's power to see that the laws are faithfully executed refutes the idea that he is to be a lawmaker."</w:t>
            </w:r>
          </w:p>
        </w:tc>
      </w:tr>
    </w:tbl>
    <w:p w:rsidR="00000000" w:rsidDel="00000000" w:rsidP="00000000" w:rsidRDefault="00000000" w:rsidRPr="00000000" w14:paraId="00000098">
      <w:pPr>
        <w:ind w:left="0" w:firstLine="0"/>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17">
        <w:r w:rsidDel="00000000" w:rsidR="00000000" w:rsidRPr="00000000">
          <w:rPr>
            <w:rFonts w:ascii="Calibri" w:cs="Calibri" w:eastAsia="Calibri" w:hAnsi="Calibri"/>
            <w:color w:val="1155cc"/>
            <w:u w:val="single"/>
            <w:rtl w:val="0"/>
          </w:rPr>
          <w:t xml:space="preserve">Oyez</w:t>
        </w:r>
      </w:hyperlink>
      <w:r w:rsidDel="00000000" w:rsidR="00000000" w:rsidRPr="00000000">
        <w:rPr>
          <w:rtl w:val="0"/>
        </w:rPr>
      </w:r>
    </w:p>
    <w:p w:rsidR="00000000" w:rsidDel="00000000" w:rsidP="00000000" w:rsidRDefault="00000000" w:rsidRPr="00000000" w14:paraId="00000099">
      <w:pPr>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9A">
      <w:pPr>
        <w:ind w:left="0" w:firstLine="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The Supreme Court's decision in this case demonstrates limited government by ruling that:</w:t>
      </w:r>
    </w:p>
    <w:p w:rsidR="00000000" w:rsidDel="00000000" w:rsidP="00000000" w:rsidRDefault="00000000" w:rsidRPr="00000000" w14:paraId="0000009B">
      <w:pPr>
        <w:numPr>
          <w:ilvl w:val="0"/>
          <w:numId w:val="14"/>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Labor disputes are never a valid reason for the government to interfere with private business operations.</w:t>
      </w:r>
    </w:p>
    <w:p w:rsidR="00000000" w:rsidDel="00000000" w:rsidP="00000000" w:rsidRDefault="00000000" w:rsidRPr="00000000" w14:paraId="0000009C">
      <w:pPr>
        <w:numPr>
          <w:ilvl w:val="0"/>
          <w:numId w:val="14"/>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President's military powers as Commander in Chief give him authority over all aspects of the economy during wartime.</w:t>
      </w:r>
    </w:p>
    <w:p w:rsidR="00000000" w:rsidDel="00000000" w:rsidP="00000000" w:rsidRDefault="00000000" w:rsidRPr="00000000" w14:paraId="0000009D">
      <w:pPr>
        <w:numPr>
          <w:ilvl w:val="0"/>
          <w:numId w:val="14"/>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President cannot take actions that are reserved for Congress, even during emergencies, without congressional authorization.</w:t>
      </w:r>
    </w:p>
    <w:p w:rsidR="00000000" w:rsidDel="00000000" w:rsidP="00000000" w:rsidRDefault="00000000" w:rsidRPr="00000000" w14:paraId="0000009E">
      <w:pPr>
        <w:numPr>
          <w:ilvl w:val="0"/>
          <w:numId w:val="14"/>
        </w:numPr>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President can use the military to seize private property whenever national security is threatened, as long as Congress approves afterward.</w:t>
      </w:r>
    </w:p>
    <w:p w:rsidR="00000000" w:rsidDel="00000000" w:rsidP="00000000" w:rsidRDefault="00000000" w:rsidRPr="00000000" w14:paraId="0000009F">
      <w:pPr>
        <w:ind w:left="0" w:firstLine="0"/>
        <w:rPr>
          <w:rFonts w:ascii="Calibri" w:cs="Calibri" w:eastAsia="Calibri" w:hAnsi="Calibri"/>
          <w:sz w:val="36"/>
          <w:szCs w:val="36"/>
        </w:rPr>
        <w:sectPr>
          <w:headerReference r:id="rId18" w:type="default"/>
          <w:pgSz w:h="12240" w:w="15840" w:orient="landscape"/>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A0">
      <w:pPr>
        <w:ind w:left="0" w:firstLine="0"/>
        <w:rPr>
          <w:rFonts w:ascii="Calibri" w:cs="Calibri" w:eastAsia="Calibri" w:hAnsi="Calibri"/>
          <w:sz w:val="28"/>
          <w:szCs w:val="28"/>
        </w:rPr>
      </w:pPr>
      <w:r w:rsidDel="00000000" w:rsidR="00000000" w:rsidRPr="00000000">
        <w:rPr>
          <w:rFonts w:ascii="Calibri" w:cs="Calibri" w:eastAsia="Calibri" w:hAnsi="Calibri"/>
          <w:sz w:val="36"/>
          <w:szCs w:val="36"/>
          <w:rtl w:val="0"/>
        </w:rPr>
        <w:t xml:space="preserve">Check for Understanding </w:t>
      </w:r>
      <w:r w:rsidDel="00000000" w:rsidR="00000000" w:rsidRPr="00000000">
        <w:rPr>
          <w:rtl w:val="0"/>
        </w:rPr>
      </w:r>
    </w:p>
    <w:p w:rsidR="00000000" w:rsidDel="00000000" w:rsidP="00000000" w:rsidRDefault="00000000" w:rsidRPr="00000000" w14:paraId="000000A1">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This newspaper headline details an important step in filling a vacancy </w:t>
      </w:r>
      <w:r w:rsidDel="00000000" w:rsidR="00000000" w:rsidRPr="00000000">
        <w:rPr>
          <w:rFonts w:ascii="Calibri" w:cs="Calibri" w:eastAsia="Calibri" w:hAnsi="Calibri"/>
          <w:sz w:val="24"/>
          <w:szCs w:val="24"/>
          <w:rtl w:val="0"/>
        </w:rPr>
        <w:t xml:space="preserve">on the</w:t>
      </w:r>
      <w:r w:rsidDel="00000000" w:rsidR="00000000" w:rsidRPr="00000000">
        <w:rPr>
          <w:rFonts w:ascii="Calibri" w:cs="Calibri" w:eastAsia="Calibri" w:hAnsi="Calibri"/>
          <w:sz w:val="24"/>
          <w:szCs w:val="24"/>
          <w:rtl w:val="0"/>
        </w:rPr>
        <w:t xml:space="preserve"> U.S. Supreme Court.</w:t>
      </w:r>
    </w:p>
    <w:p w:rsidR="00000000" w:rsidDel="00000000" w:rsidP="00000000" w:rsidRDefault="00000000" w:rsidRPr="00000000" w14:paraId="000000A2">
      <w:pPr>
        <w:widowControl w:val="0"/>
        <w:spacing w:line="24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899258" cy="1481138"/>
            <wp:effectExtent b="0" l="0" r="0" t="0"/>
            <wp:docPr id="1" name="image3.png"/>
            <a:graphic>
              <a:graphicData uri="http://schemas.openxmlformats.org/drawingml/2006/picture">
                <pic:pic>
                  <pic:nvPicPr>
                    <pic:cNvPr id="0" name="image3.png"/>
                    <pic:cNvPicPr preferRelativeResize="0"/>
                  </pic:nvPicPr>
                  <pic:blipFill>
                    <a:blip r:embed="rId19"/>
                    <a:srcRect b="0" l="0" r="0" t="0"/>
                    <a:stretch>
                      <a:fillRect/>
                    </a:stretch>
                  </pic:blipFill>
                  <pic:spPr>
                    <a:xfrm>
                      <a:off x="0" y="0"/>
                      <a:ext cx="1899258" cy="1481138"/>
                    </a:xfrm>
                    <a:prstGeom prst="rect"/>
                    <a:ln/>
                  </pic:spPr>
                </pic:pic>
              </a:graphicData>
            </a:graphic>
          </wp:inline>
        </w:drawing>
      </w:r>
      <w:r w:rsidDel="00000000" w:rsidR="00000000" w:rsidRPr="00000000">
        <w:rPr>
          <w:rtl w:val="0"/>
        </w:rPr>
      </w:r>
    </w:p>
    <w:p w:rsidR="00000000" w:rsidDel="00000000" w:rsidP="00000000" w:rsidRDefault="00000000" w:rsidRPr="00000000" w14:paraId="000000A3">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constitutional principle does this headline illustrate?</w:t>
      </w:r>
    </w:p>
    <w:p w:rsidR="00000000" w:rsidDel="00000000" w:rsidP="00000000" w:rsidRDefault="00000000" w:rsidRPr="00000000" w14:paraId="000000A4">
      <w:pPr>
        <w:numPr>
          <w:ilvl w:val="0"/>
          <w:numId w:val="15"/>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rule of law</w:t>
      </w:r>
    </w:p>
    <w:p w:rsidR="00000000" w:rsidDel="00000000" w:rsidP="00000000" w:rsidRDefault="00000000" w:rsidRPr="00000000" w14:paraId="000000A5">
      <w:pPr>
        <w:numPr>
          <w:ilvl w:val="0"/>
          <w:numId w:val="15"/>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judicial review</w:t>
      </w:r>
    </w:p>
    <w:p w:rsidR="00000000" w:rsidDel="00000000" w:rsidP="00000000" w:rsidRDefault="00000000" w:rsidRPr="00000000" w14:paraId="000000A6">
      <w:pPr>
        <w:numPr>
          <w:ilvl w:val="0"/>
          <w:numId w:val="15"/>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checks and balances</w:t>
      </w:r>
    </w:p>
    <w:p w:rsidR="00000000" w:rsidDel="00000000" w:rsidP="00000000" w:rsidRDefault="00000000" w:rsidRPr="00000000" w14:paraId="000000A7">
      <w:pPr>
        <w:numPr>
          <w:ilvl w:val="0"/>
          <w:numId w:val="15"/>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separation of powers</w:t>
      </w:r>
    </w:p>
    <w:p w:rsidR="00000000" w:rsidDel="00000000" w:rsidP="00000000" w:rsidRDefault="00000000" w:rsidRPr="00000000" w14:paraId="000000A8">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9">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Which statement describes separation of powers?</w:t>
      </w:r>
    </w:p>
    <w:p w:rsidR="00000000" w:rsidDel="00000000" w:rsidP="00000000" w:rsidRDefault="00000000" w:rsidRPr="00000000" w14:paraId="000000AA">
      <w:pPr>
        <w:numPr>
          <w:ilvl w:val="0"/>
          <w:numId w:val="6"/>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Civil servants are not subject to political pressure.</w:t>
      </w:r>
    </w:p>
    <w:p w:rsidR="00000000" w:rsidDel="00000000" w:rsidP="00000000" w:rsidRDefault="00000000" w:rsidRPr="00000000" w14:paraId="000000AB">
      <w:pPr>
        <w:numPr>
          <w:ilvl w:val="0"/>
          <w:numId w:val="6"/>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Presidential power is not subject to congressional oversight.</w:t>
      </w:r>
    </w:p>
    <w:p w:rsidR="00000000" w:rsidDel="00000000" w:rsidP="00000000" w:rsidRDefault="00000000" w:rsidRPr="00000000" w14:paraId="000000AC">
      <w:pPr>
        <w:numPr>
          <w:ilvl w:val="0"/>
          <w:numId w:val="6"/>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Civilian authorities have control over the branches of the military.</w:t>
      </w:r>
    </w:p>
    <w:p w:rsidR="00000000" w:rsidDel="00000000" w:rsidP="00000000" w:rsidRDefault="00000000" w:rsidRPr="00000000" w14:paraId="000000AD">
      <w:pPr>
        <w:numPr>
          <w:ilvl w:val="0"/>
          <w:numId w:val="6"/>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Political authority is divided among the branches of the government.</w:t>
      </w:r>
    </w:p>
    <w:p w:rsidR="00000000" w:rsidDel="00000000" w:rsidP="00000000" w:rsidRDefault="00000000" w:rsidRPr="00000000" w14:paraId="000000AE">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F">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Which statement describes the intent of checks and balances?</w:t>
      </w:r>
    </w:p>
    <w:p w:rsidR="00000000" w:rsidDel="00000000" w:rsidP="00000000" w:rsidRDefault="00000000" w:rsidRPr="00000000" w14:paraId="000000B0">
      <w:pPr>
        <w:numPr>
          <w:ilvl w:val="0"/>
          <w:numId w:val="10"/>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government receives revenue from the people.</w:t>
      </w:r>
    </w:p>
    <w:p w:rsidR="00000000" w:rsidDel="00000000" w:rsidP="00000000" w:rsidRDefault="00000000" w:rsidRPr="00000000" w14:paraId="000000B1">
      <w:pPr>
        <w:numPr>
          <w:ilvl w:val="0"/>
          <w:numId w:val="10"/>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government receives authority from the people.</w:t>
      </w:r>
    </w:p>
    <w:p w:rsidR="00000000" w:rsidDel="00000000" w:rsidP="00000000" w:rsidRDefault="00000000" w:rsidRPr="00000000" w14:paraId="000000B2">
      <w:pPr>
        <w:numPr>
          <w:ilvl w:val="0"/>
          <w:numId w:val="10"/>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branch of government can become too powerful.</w:t>
      </w:r>
    </w:p>
    <w:p w:rsidR="00000000" w:rsidDel="00000000" w:rsidP="00000000" w:rsidRDefault="00000000" w:rsidRPr="00000000" w14:paraId="000000B3">
      <w:pPr>
        <w:numPr>
          <w:ilvl w:val="0"/>
          <w:numId w:val="10"/>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branch of government can apply concurrent powers.</w:t>
      </w:r>
    </w:p>
    <w:p w:rsidR="00000000" w:rsidDel="00000000" w:rsidP="00000000" w:rsidRDefault="00000000" w:rsidRPr="00000000" w14:paraId="000000B4">
      <w:pPr>
        <w:ind w:left="0" w:firstLine="0"/>
        <w:rPr>
          <w:rFonts w:ascii="Calibri" w:cs="Calibri" w:eastAsia="Calibri" w:hAnsi="Calibri"/>
          <w:sz w:val="36"/>
          <w:szCs w:val="36"/>
        </w:rPr>
      </w:pPr>
      <w:r w:rsidDel="00000000" w:rsidR="00000000" w:rsidRPr="00000000">
        <w:rPr>
          <w:rtl w:val="0"/>
        </w:rPr>
      </w:r>
    </w:p>
    <w:p w:rsidR="00000000" w:rsidDel="00000000" w:rsidP="00000000" w:rsidRDefault="00000000" w:rsidRPr="00000000" w14:paraId="000000B5">
      <w:pPr>
        <w:ind w:left="0" w:firstLine="0"/>
        <w:rPr>
          <w:rFonts w:ascii="Calibri" w:cs="Calibri" w:eastAsia="Calibri" w:hAnsi="Calibri"/>
          <w:sz w:val="28"/>
          <w:szCs w:val="28"/>
        </w:rPr>
      </w:pPr>
      <w:r w:rsidDel="00000000" w:rsidR="00000000" w:rsidRPr="00000000">
        <w:rPr>
          <w:rFonts w:ascii="Calibri" w:cs="Calibri" w:eastAsia="Calibri" w:hAnsi="Calibri"/>
          <w:sz w:val="36"/>
          <w:szCs w:val="36"/>
          <w:rtl w:val="0"/>
        </w:rPr>
        <w:t xml:space="preserve">Check for Understanding </w:t>
      </w:r>
      <w:r w:rsidDel="00000000" w:rsidR="00000000" w:rsidRPr="00000000">
        <w:rPr>
          <w:rtl w:val="0"/>
        </w:rPr>
      </w:r>
    </w:p>
    <w:p w:rsidR="00000000" w:rsidDel="00000000" w:rsidP="00000000" w:rsidRDefault="00000000" w:rsidRPr="00000000" w14:paraId="000000B6">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This newspaper headline details an important step in filling a vacancy on the U.S. Supreme Court.</w:t>
      </w:r>
    </w:p>
    <w:p w:rsidR="00000000" w:rsidDel="00000000" w:rsidP="00000000" w:rsidRDefault="00000000" w:rsidRPr="00000000" w14:paraId="000000B7">
      <w:pPr>
        <w:widowControl w:val="0"/>
        <w:spacing w:line="24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899258" cy="1481138"/>
            <wp:effectExtent b="0" l="0" r="0" t="0"/>
            <wp:docPr id="3" name="image3.png"/>
            <a:graphic>
              <a:graphicData uri="http://schemas.openxmlformats.org/drawingml/2006/picture">
                <pic:pic>
                  <pic:nvPicPr>
                    <pic:cNvPr id="0" name="image3.png"/>
                    <pic:cNvPicPr preferRelativeResize="0"/>
                  </pic:nvPicPr>
                  <pic:blipFill>
                    <a:blip r:embed="rId19"/>
                    <a:srcRect b="0" l="0" r="0" t="0"/>
                    <a:stretch>
                      <a:fillRect/>
                    </a:stretch>
                  </pic:blipFill>
                  <pic:spPr>
                    <a:xfrm>
                      <a:off x="0" y="0"/>
                      <a:ext cx="1899258" cy="1481138"/>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constitutional principle does this headline illustrate?</w:t>
      </w:r>
    </w:p>
    <w:p w:rsidR="00000000" w:rsidDel="00000000" w:rsidP="00000000" w:rsidRDefault="00000000" w:rsidRPr="00000000" w14:paraId="000000B9">
      <w:pPr>
        <w:numPr>
          <w:ilvl w:val="0"/>
          <w:numId w:val="5"/>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rule of law</w:t>
      </w:r>
    </w:p>
    <w:p w:rsidR="00000000" w:rsidDel="00000000" w:rsidP="00000000" w:rsidRDefault="00000000" w:rsidRPr="00000000" w14:paraId="000000BA">
      <w:pPr>
        <w:numPr>
          <w:ilvl w:val="0"/>
          <w:numId w:val="5"/>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judicial review</w:t>
      </w:r>
    </w:p>
    <w:p w:rsidR="00000000" w:rsidDel="00000000" w:rsidP="00000000" w:rsidRDefault="00000000" w:rsidRPr="00000000" w14:paraId="000000BB">
      <w:pPr>
        <w:numPr>
          <w:ilvl w:val="0"/>
          <w:numId w:val="5"/>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checks and balances</w:t>
      </w:r>
    </w:p>
    <w:p w:rsidR="00000000" w:rsidDel="00000000" w:rsidP="00000000" w:rsidRDefault="00000000" w:rsidRPr="00000000" w14:paraId="000000BC">
      <w:pPr>
        <w:numPr>
          <w:ilvl w:val="0"/>
          <w:numId w:val="5"/>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separation of powers</w:t>
      </w:r>
    </w:p>
    <w:p w:rsidR="00000000" w:rsidDel="00000000" w:rsidP="00000000" w:rsidRDefault="00000000" w:rsidRPr="00000000" w14:paraId="000000BD">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E">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Which statement describes separation of powers?</w:t>
      </w:r>
    </w:p>
    <w:p w:rsidR="00000000" w:rsidDel="00000000" w:rsidP="00000000" w:rsidRDefault="00000000" w:rsidRPr="00000000" w14:paraId="000000BF">
      <w:pPr>
        <w:numPr>
          <w:ilvl w:val="0"/>
          <w:numId w:val="11"/>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Civil servants are not subject to political pressure.</w:t>
      </w:r>
    </w:p>
    <w:p w:rsidR="00000000" w:rsidDel="00000000" w:rsidP="00000000" w:rsidRDefault="00000000" w:rsidRPr="00000000" w14:paraId="000000C0">
      <w:pPr>
        <w:numPr>
          <w:ilvl w:val="0"/>
          <w:numId w:val="11"/>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Presidential power is not subject to congressional oversight.</w:t>
      </w:r>
    </w:p>
    <w:p w:rsidR="00000000" w:rsidDel="00000000" w:rsidP="00000000" w:rsidRDefault="00000000" w:rsidRPr="00000000" w14:paraId="000000C1">
      <w:pPr>
        <w:numPr>
          <w:ilvl w:val="0"/>
          <w:numId w:val="11"/>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Civilian authorities have control over the branches of the military.</w:t>
      </w:r>
    </w:p>
    <w:p w:rsidR="00000000" w:rsidDel="00000000" w:rsidP="00000000" w:rsidRDefault="00000000" w:rsidRPr="00000000" w14:paraId="000000C2">
      <w:pPr>
        <w:numPr>
          <w:ilvl w:val="0"/>
          <w:numId w:val="11"/>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Political authority is divided among the branches of the government.</w:t>
      </w:r>
    </w:p>
    <w:p w:rsidR="00000000" w:rsidDel="00000000" w:rsidP="00000000" w:rsidRDefault="00000000" w:rsidRPr="00000000" w14:paraId="000000C3">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4">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Which statement describes the intent of checks and balances?</w:t>
      </w:r>
    </w:p>
    <w:p w:rsidR="00000000" w:rsidDel="00000000" w:rsidP="00000000" w:rsidRDefault="00000000" w:rsidRPr="00000000" w14:paraId="000000C5">
      <w:pPr>
        <w:numPr>
          <w:ilvl w:val="0"/>
          <w:numId w:val="3"/>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government receives revenue from the people.</w:t>
      </w:r>
    </w:p>
    <w:p w:rsidR="00000000" w:rsidDel="00000000" w:rsidP="00000000" w:rsidRDefault="00000000" w:rsidRPr="00000000" w14:paraId="000000C6">
      <w:pPr>
        <w:numPr>
          <w:ilvl w:val="0"/>
          <w:numId w:val="3"/>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government receives authority from the people.</w:t>
      </w:r>
    </w:p>
    <w:p w:rsidR="00000000" w:rsidDel="00000000" w:rsidP="00000000" w:rsidRDefault="00000000" w:rsidRPr="00000000" w14:paraId="000000C7">
      <w:pPr>
        <w:numPr>
          <w:ilvl w:val="0"/>
          <w:numId w:val="3"/>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branch of government can become too powerful.</w:t>
      </w:r>
    </w:p>
    <w:p w:rsidR="00000000" w:rsidDel="00000000" w:rsidP="00000000" w:rsidRDefault="00000000" w:rsidRPr="00000000" w14:paraId="000000C8">
      <w:pPr>
        <w:numPr>
          <w:ilvl w:val="0"/>
          <w:numId w:val="3"/>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branch of government can apply concurrent powers.</w:t>
      </w:r>
    </w:p>
    <w:p w:rsidR="00000000" w:rsidDel="00000000" w:rsidP="00000000" w:rsidRDefault="00000000" w:rsidRPr="00000000" w14:paraId="000000C9">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A">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B">
      <w:pPr>
        <w:ind w:left="0" w:firstLine="0"/>
        <w:rPr>
          <w:rFonts w:ascii="Calibri" w:cs="Calibri" w:eastAsia="Calibri" w:hAnsi="Calibri"/>
          <w:color w:val="ff0000"/>
          <w:sz w:val="36"/>
          <w:szCs w:val="36"/>
        </w:rPr>
      </w:pPr>
      <w:r w:rsidDel="00000000" w:rsidR="00000000" w:rsidRPr="00000000">
        <w:rPr>
          <w:rFonts w:ascii="Calibri" w:cs="Calibri" w:eastAsia="Calibri" w:hAnsi="Calibri"/>
          <w:color w:val="ff0000"/>
          <w:sz w:val="36"/>
          <w:szCs w:val="36"/>
          <w:rtl w:val="0"/>
        </w:rPr>
        <w:t xml:space="preserve">Answer Key</w:t>
      </w:r>
    </w:p>
    <w:p w:rsidR="00000000" w:rsidDel="00000000" w:rsidP="00000000" w:rsidRDefault="00000000" w:rsidRPr="00000000" w14:paraId="000000CC">
      <w:p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Stations:</w:t>
      </w:r>
    </w:p>
    <w:p w:rsidR="00000000" w:rsidDel="00000000" w:rsidP="00000000" w:rsidRDefault="00000000" w:rsidRPr="00000000" w14:paraId="000000CD">
      <w:pPr>
        <w:numPr>
          <w:ilvl w:val="0"/>
          <w:numId w:val="9"/>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A</w:t>
      </w:r>
    </w:p>
    <w:p w:rsidR="00000000" w:rsidDel="00000000" w:rsidP="00000000" w:rsidRDefault="00000000" w:rsidRPr="00000000" w14:paraId="000000CE">
      <w:pPr>
        <w:numPr>
          <w:ilvl w:val="0"/>
          <w:numId w:val="9"/>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p w:rsidR="00000000" w:rsidDel="00000000" w:rsidP="00000000" w:rsidRDefault="00000000" w:rsidRPr="00000000" w14:paraId="000000CF">
      <w:pPr>
        <w:numPr>
          <w:ilvl w:val="0"/>
          <w:numId w:val="9"/>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D</w:t>
      </w:r>
    </w:p>
    <w:p w:rsidR="00000000" w:rsidDel="00000000" w:rsidP="00000000" w:rsidRDefault="00000000" w:rsidRPr="00000000" w14:paraId="000000D0">
      <w:pPr>
        <w:numPr>
          <w:ilvl w:val="0"/>
          <w:numId w:val="9"/>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p w:rsidR="00000000" w:rsidDel="00000000" w:rsidP="00000000" w:rsidRDefault="00000000" w:rsidRPr="00000000" w14:paraId="000000D1">
      <w:pPr>
        <w:numPr>
          <w:ilvl w:val="0"/>
          <w:numId w:val="9"/>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D</w:t>
      </w:r>
    </w:p>
    <w:p w:rsidR="00000000" w:rsidDel="00000000" w:rsidP="00000000" w:rsidRDefault="00000000" w:rsidRPr="00000000" w14:paraId="000000D2">
      <w:pPr>
        <w:numPr>
          <w:ilvl w:val="0"/>
          <w:numId w:val="9"/>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D</w:t>
      </w:r>
    </w:p>
    <w:p w:rsidR="00000000" w:rsidDel="00000000" w:rsidP="00000000" w:rsidRDefault="00000000" w:rsidRPr="00000000" w14:paraId="000000D3">
      <w:pPr>
        <w:numPr>
          <w:ilvl w:val="0"/>
          <w:numId w:val="9"/>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p w:rsidR="00000000" w:rsidDel="00000000" w:rsidP="00000000" w:rsidRDefault="00000000" w:rsidRPr="00000000" w14:paraId="000000D4">
      <w:pPr>
        <w:ind w:left="0" w:firstLine="0"/>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D5">
      <w:p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Check for Understanding:</w:t>
      </w:r>
    </w:p>
    <w:p w:rsidR="00000000" w:rsidDel="00000000" w:rsidP="00000000" w:rsidRDefault="00000000" w:rsidRPr="00000000" w14:paraId="000000D6">
      <w:pPr>
        <w:numPr>
          <w:ilvl w:val="0"/>
          <w:numId w:val="7"/>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p w:rsidR="00000000" w:rsidDel="00000000" w:rsidP="00000000" w:rsidRDefault="00000000" w:rsidRPr="00000000" w14:paraId="000000D7">
      <w:pPr>
        <w:numPr>
          <w:ilvl w:val="0"/>
          <w:numId w:val="7"/>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D</w:t>
      </w:r>
    </w:p>
    <w:p w:rsidR="00000000" w:rsidDel="00000000" w:rsidP="00000000" w:rsidRDefault="00000000" w:rsidRPr="00000000" w14:paraId="000000D8">
      <w:pPr>
        <w:numPr>
          <w:ilvl w:val="0"/>
          <w:numId w:val="7"/>
        </w:numPr>
        <w:ind w:left="0" w:firstLine="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sectPr>
      <w:type w:val="continuous"/>
      <w:pgSz w:h="12240" w:w="15840" w:orient="landscape"/>
      <w:pgMar w:bottom="1440" w:top="1440" w:left="1440" w:right="1440" w:header="720" w:footer="720"/>
      <w:cols w:equalWidth="0" w:num="2">
        <w:col w:space="720" w:w="6120"/>
        <w:col w:space="0" w:w="612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jc w:val="right"/>
      <w:rPr/>
    </w:pPr>
    <w:r w:rsidDel="00000000" w:rsidR="00000000" w:rsidRPr="00000000">
      <w:rPr/>
      <w:drawing>
        <wp:inline distB="114300" distT="114300" distL="114300" distR="114300">
          <wp:extent cx="3033713" cy="562705"/>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floridacitizen.org/fcle-instructional-support-materials/" TargetMode="External"/><Relationship Id="rId10" Type="http://schemas.openxmlformats.org/officeDocument/2006/relationships/hyperlink" Target="https://floridacitizen.org/wp-content/uploads/2025/02/Landmark-U.S.-Supreme-Court-Cases.zip" TargetMode="External"/><Relationship Id="rId13" Type="http://schemas.openxmlformats.org/officeDocument/2006/relationships/hyperlink" Target="https://supreme.justia.com/cases/federal/us/384/436/#tab-opinion-1946133" TargetMode="External"/><Relationship Id="rId12" Type="http://schemas.openxmlformats.org/officeDocument/2006/relationships/hyperlink" Target="https://floridacitizen.org/wp-content/uploads/2022/08/FCLE-Court-Cases-Overview-Resource.pptx"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loridacitizen.org/fcle-instructional-support-materials/" TargetMode="External"/><Relationship Id="rId15" Type="http://schemas.openxmlformats.org/officeDocument/2006/relationships/hyperlink" Target="https://supreme.justia.com/cases/federal/us/393/503/#tab-opinion-1947775" TargetMode="External"/><Relationship Id="rId14" Type="http://schemas.openxmlformats.org/officeDocument/2006/relationships/hyperlink" Target="https://www.congress.gov/116/meeting/house/110331/documents/HMKP-116-JU00-20191211-SD408.pdf" TargetMode="External"/><Relationship Id="rId17" Type="http://schemas.openxmlformats.org/officeDocument/2006/relationships/hyperlink" Target="https://www.oyez.org/cases/1940-1955/343us579" TargetMode="External"/><Relationship Id="rId16" Type="http://schemas.openxmlformats.org/officeDocument/2006/relationships/hyperlink" Target="https://constitutioncenter.org/the-constitution/historic-document-library/detail/alexander-hamilton-federalist-no-78-1788" TargetMode="External"/><Relationship Id="rId5" Type="http://schemas.openxmlformats.org/officeDocument/2006/relationships/styles" Target="styles.xml"/><Relationship Id="rId19" Type="http://schemas.openxmlformats.org/officeDocument/2006/relationships/image" Target="media/image3.png"/><Relationship Id="rId6" Type="http://schemas.openxmlformats.org/officeDocument/2006/relationships/image" Target="media/image2.png"/><Relationship Id="rId18" Type="http://schemas.openxmlformats.org/officeDocument/2006/relationships/header" Target="header1.xml"/><Relationship Id="rId7" Type="http://schemas.openxmlformats.org/officeDocument/2006/relationships/hyperlink" Target="https://www.archives.gov/founding-docs/declaration-transcript" TargetMode="External"/><Relationship Id="rId8" Type="http://schemas.openxmlformats.org/officeDocument/2006/relationships/hyperlink" Target="https://teachingamericanhistory.org/document/speech-to-the-pennsylvania-conven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